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D1ACA">
      <w:pPr>
        <w:rPr>
          <w:rFonts w:hint="eastAsia" w:ascii="宋体" w:hAnsi="宋体" w:cs="宋体"/>
          <w:b/>
          <w:bCs/>
          <w:color w:val="auto"/>
          <w:sz w:val="36"/>
          <w:szCs w:val="36"/>
        </w:rPr>
      </w:pPr>
    </w:p>
    <w:p w14:paraId="391CB1FF">
      <w:pPr>
        <w:jc w:val="center"/>
        <w:rPr>
          <w:rFonts w:hint="eastAsia" w:ascii="宋体" w:hAnsi="宋体" w:cs="宋体"/>
          <w:b/>
          <w:bCs/>
          <w:color w:val="auto"/>
          <w:sz w:val="44"/>
          <w:szCs w:val="44"/>
        </w:rPr>
      </w:pPr>
    </w:p>
    <w:p w14:paraId="69643931">
      <w:pPr>
        <w:jc w:val="center"/>
        <w:rPr>
          <w:rFonts w:hint="eastAsia" w:ascii="宋体" w:hAnsi="宋体" w:cs="宋体"/>
          <w:b/>
          <w:bCs/>
          <w:color w:val="auto"/>
          <w:sz w:val="52"/>
          <w:szCs w:val="52"/>
          <w:highlight w:val="none"/>
        </w:rPr>
      </w:pPr>
      <w:r>
        <w:rPr>
          <w:rFonts w:hint="eastAsia" w:ascii="宋体" w:hAnsi="宋体" w:cs="宋体"/>
          <w:b/>
          <w:bCs/>
          <w:color w:val="auto"/>
          <w:sz w:val="52"/>
          <w:szCs w:val="52"/>
          <w:highlight w:val="none"/>
          <w:lang w:val="en-US" w:eastAsia="zh-CN"/>
        </w:rPr>
        <w:t>医保智能审核管理系统（含 AI-OA系统）</w:t>
      </w:r>
    </w:p>
    <w:p w14:paraId="09102446">
      <w:pPr>
        <w:jc w:val="center"/>
        <w:rPr>
          <w:rFonts w:hint="eastAsia" w:ascii="宋体" w:hAnsi="宋体" w:cs="宋体"/>
          <w:b/>
          <w:bCs/>
          <w:color w:val="auto"/>
          <w:sz w:val="44"/>
          <w:szCs w:val="44"/>
        </w:rPr>
      </w:pPr>
      <w:r>
        <w:rPr>
          <w:rFonts w:hint="eastAsia" w:ascii="宋体" w:hAnsi="宋体" w:cs="宋体"/>
          <w:b/>
          <w:bCs/>
          <w:color w:val="auto"/>
          <w:sz w:val="44"/>
          <w:szCs w:val="44"/>
        </w:rPr>
        <w:t xml:space="preserve">  </w:t>
      </w:r>
    </w:p>
    <w:p w14:paraId="411B593E">
      <w:pPr>
        <w:rPr>
          <w:rFonts w:hint="eastAsia" w:ascii="宋体" w:hAnsi="宋体" w:cs="宋体"/>
          <w:b/>
          <w:color w:val="auto"/>
          <w:u w:val="single"/>
        </w:rPr>
      </w:pPr>
    </w:p>
    <w:p w14:paraId="2223A997">
      <w:pPr>
        <w:rPr>
          <w:rFonts w:hint="eastAsia" w:ascii="宋体" w:hAnsi="宋体" w:cs="宋体"/>
          <w:b/>
          <w:color w:val="auto"/>
          <w:u w:val="single"/>
        </w:rPr>
      </w:pPr>
    </w:p>
    <w:p w14:paraId="2CCE189A">
      <w:pPr>
        <w:rPr>
          <w:rFonts w:hint="eastAsia" w:ascii="宋体" w:hAnsi="宋体" w:cs="宋体"/>
          <w:b/>
          <w:color w:val="auto"/>
          <w:u w:val="single"/>
        </w:rPr>
      </w:pPr>
    </w:p>
    <w:p w14:paraId="5F44F3A5">
      <w:pPr>
        <w:rPr>
          <w:rFonts w:hint="eastAsia" w:ascii="宋体" w:hAnsi="宋体" w:cs="宋体"/>
          <w:b/>
          <w:color w:val="auto"/>
          <w:u w:val="single"/>
        </w:rPr>
      </w:pPr>
    </w:p>
    <w:p w14:paraId="2E232938">
      <w:pPr>
        <w:rPr>
          <w:rFonts w:hint="eastAsia" w:ascii="宋体" w:hAnsi="宋体" w:cs="宋体"/>
          <w:b/>
          <w:color w:val="auto"/>
          <w:u w:val="single"/>
        </w:rPr>
      </w:pPr>
      <w:bookmarkStart w:id="93" w:name="_GoBack"/>
      <w:bookmarkEnd w:id="93"/>
    </w:p>
    <w:p w14:paraId="674FA898">
      <w:pPr>
        <w:spacing w:before="240" w:beforeLines="100"/>
        <w:jc w:val="center"/>
        <w:rPr>
          <w:rFonts w:hint="eastAsia" w:ascii="宋体" w:hAnsi="宋体" w:cs="宋体"/>
          <w:b/>
          <w:bCs/>
          <w:color w:val="auto"/>
          <w:sz w:val="96"/>
        </w:rPr>
      </w:pPr>
      <w:r>
        <w:rPr>
          <w:rFonts w:hint="eastAsia" w:ascii="宋体" w:hAnsi="宋体" w:cs="宋体"/>
          <w:b/>
          <w:bCs/>
          <w:color w:val="auto"/>
          <w:sz w:val="96"/>
        </w:rPr>
        <w:t>招 标 文 件</w:t>
      </w:r>
    </w:p>
    <w:p w14:paraId="57E1528E">
      <w:pPr>
        <w:jc w:val="center"/>
        <w:rPr>
          <w:rFonts w:hint="eastAsia" w:ascii="宋体" w:hAnsi="宋体" w:cs="宋体"/>
          <w:color w:val="auto"/>
          <w:sz w:val="32"/>
        </w:rPr>
      </w:pPr>
    </w:p>
    <w:p w14:paraId="7FCDCD16">
      <w:pPr>
        <w:pStyle w:val="17"/>
        <w:ind w:firstLine="640"/>
        <w:rPr>
          <w:rFonts w:hint="eastAsia"/>
          <w:color w:val="auto"/>
        </w:rPr>
      </w:pPr>
    </w:p>
    <w:p w14:paraId="15EBEA0D">
      <w:pPr>
        <w:jc w:val="center"/>
        <w:rPr>
          <w:rFonts w:hint="eastAsia" w:ascii="宋体" w:hAnsi="宋体" w:eastAsia="宋体" w:cs="宋体"/>
          <w:b/>
          <w:color w:val="auto"/>
          <w:sz w:val="36"/>
          <w:lang w:eastAsia="zh-CN"/>
        </w:rPr>
      </w:pPr>
      <w:r>
        <w:rPr>
          <w:rFonts w:hint="eastAsia" w:ascii="宋体" w:hAnsi="宋体" w:cs="宋体"/>
          <w:b/>
          <w:bCs/>
          <w:color w:val="auto"/>
          <w:sz w:val="32"/>
          <w:szCs w:val="32"/>
        </w:rPr>
        <w:t>项目编号：</w:t>
      </w:r>
      <w:r>
        <w:rPr>
          <w:rFonts w:hint="eastAsia" w:ascii="宋体" w:hAnsi="宋体" w:cs="宋体"/>
          <w:b/>
          <w:bCs/>
          <w:color w:val="auto"/>
          <w:sz w:val="32"/>
          <w:szCs w:val="32"/>
          <w:lang w:eastAsia="zh-CN"/>
        </w:rPr>
        <w:t>采购计划-[2026]-17109号-20260805001</w:t>
      </w:r>
    </w:p>
    <w:p w14:paraId="1FDE8028">
      <w:pPr>
        <w:rPr>
          <w:rFonts w:hint="eastAsia" w:ascii="宋体" w:hAnsi="宋体" w:cs="宋体"/>
          <w:b/>
          <w:color w:val="auto"/>
          <w:sz w:val="36"/>
        </w:rPr>
      </w:pPr>
    </w:p>
    <w:p w14:paraId="6ED734BC">
      <w:pPr>
        <w:rPr>
          <w:rFonts w:hint="eastAsia" w:ascii="宋体" w:hAnsi="宋体" w:cs="宋体"/>
          <w:b/>
          <w:color w:val="auto"/>
          <w:sz w:val="36"/>
        </w:rPr>
      </w:pPr>
    </w:p>
    <w:p w14:paraId="6FF01B12">
      <w:pPr>
        <w:rPr>
          <w:rFonts w:hint="eastAsia" w:ascii="宋体" w:hAnsi="宋体" w:cs="宋体"/>
          <w:b/>
          <w:color w:val="auto"/>
          <w:sz w:val="36"/>
        </w:rPr>
      </w:pPr>
    </w:p>
    <w:p w14:paraId="48B35840">
      <w:pPr>
        <w:rPr>
          <w:rFonts w:hint="eastAsia" w:ascii="宋体" w:hAnsi="宋体" w:cs="宋体"/>
          <w:b/>
          <w:color w:val="auto"/>
          <w:sz w:val="36"/>
        </w:rPr>
      </w:pPr>
    </w:p>
    <w:p w14:paraId="28000CD5">
      <w:pPr>
        <w:pStyle w:val="17"/>
        <w:rPr>
          <w:rFonts w:hint="eastAsia"/>
          <w:color w:val="auto"/>
          <w:sz w:val="60"/>
          <w:szCs w:val="96"/>
        </w:rPr>
      </w:pPr>
    </w:p>
    <w:p w14:paraId="15A2323A">
      <w:pPr>
        <w:spacing w:line="700" w:lineRule="exact"/>
        <w:rPr>
          <w:rFonts w:hint="eastAsia" w:ascii="宋体" w:hAnsi="宋体" w:cs="宋体"/>
          <w:b/>
          <w:color w:val="auto"/>
          <w:sz w:val="36"/>
        </w:rPr>
      </w:pPr>
    </w:p>
    <w:p w14:paraId="29779F6C">
      <w:pPr>
        <w:spacing w:line="700" w:lineRule="exact"/>
        <w:rPr>
          <w:rFonts w:hint="eastAsia" w:ascii="宋体" w:hAnsi="宋体" w:cs="宋体"/>
          <w:b/>
          <w:color w:val="auto"/>
          <w:sz w:val="36"/>
        </w:rPr>
      </w:pPr>
    </w:p>
    <w:p w14:paraId="17E72F96">
      <w:pPr>
        <w:spacing w:before="120" w:beforeLines="50" w:after="120" w:afterLines="50" w:line="720" w:lineRule="auto"/>
        <w:ind w:firstLine="1285" w:firstLineChars="400"/>
        <w:jc w:val="both"/>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rPr>
        <w:t>采购人：</w:t>
      </w:r>
      <w:r>
        <w:rPr>
          <w:rFonts w:hint="eastAsia" w:ascii="宋体" w:hAnsi="宋体" w:cs="宋体"/>
          <w:b/>
          <w:bCs/>
          <w:color w:val="auto"/>
          <w:sz w:val="32"/>
          <w:szCs w:val="32"/>
          <w:lang w:eastAsia="zh-CN"/>
        </w:rPr>
        <w:t>吉林省结核病医院（吉林省传染病医院）</w:t>
      </w:r>
    </w:p>
    <w:p w14:paraId="73E05026">
      <w:pPr>
        <w:spacing w:before="120" w:beforeLines="50" w:after="120" w:afterLines="50" w:line="720" w:lineRule="auto"/>
        <w:ind w:firstLine="1285" w:firstLineChars="400"/>
        <w:jc w:val="both"/>
        <w:rPr>
          <w:rFonts w:ascii="宋体" w:hAnsi="宋体" w:cs="宋体"/>
          <w:b/>
          <w:bCs/>
          <w:color w:val="auto"/>
          <w:sz w:val="32"/>
          <w:szCs w:val="32"/>
        </w:rPr>
      </w:pPr>
      <w:r>
        <w:rPr>
          <w:rFonts w:hint="eastAsia" w:ascii="宋体" w:hAnsi="宋体" w:cs="宋体"/>
          <w:b/>
          <w:bCs/>
          <w:color w:val="auto"/>
          <w:sz w:val="32"/>
          <w:szCs w:val="32"/>
        </w:rPr>
        <w:t>采购代理机构：吉林省晟裕工程咨询有限公司</w:t>
      </w:r>
    </w:p>
    <w:p w14:paraId="159939EB">
      <w:pPr>
        <w:spacing w:before="120" w:beforeLines="50" w:after="120" w:afterLines="50" w:line="720" w:lineRule="auto"/>
        <w:ind w:firstLine="3518" w:firstLineChars="1095"/>
        <w:rPr>
          <w:rFonts w:hint="eastAsia" w:ascii="仿宋_GB2312" w:hAnsi="宋体" w:eastAsia="仿宋_GB2312" w:cs="宋体-18030"/>
          <w:b/>
          <w:color w:val="auto"/>
          <w:sz w:val="28"/>
          <w:szCs w:val="28"/>
          <w:lang w:val="zh-CN"/>
        </w:rPr>
        <w:sectPr>
          <w:headerReference r:id="rId5" w:type="first"/>
          <w:headerReference r:id="rId3" w:type="default"/>
          <w:footerReference r:id="rId6" w:type="default"/>
          <w:headerReference r:id="rId4" w:type="even"/>
          <w:footerReference r:id="rId7" w:type="even"/>
          <w:pgSz w:w="11905" w:h="16838"/>
          <w:pgMar w:top="1417" w:right="1417" w:bottom="1417" w:left="1417" w:header="567" w:footer="567" w:gutter="0"/>
          <w:pgBorders>
            <w:top w:val="none" w:sz="0" w:space="0"/>
            <w:left w:val="none" w:sz="0" w:space="0"/>
            <w:bottom w:val="none" w:sz="0" w:space="0"/>
            <w:right w:val="none" w:sz="0" w:space="0"/>
          </w:pgBorders>
          <w:pgNumType w:fmt="decimal"/>
          <w:cols w:space="0" w:num="1"/>
          <w:titlePg/>
          <w:rtlGutter w:val="0"/>
          <w:docGrid w:linePitch="312" w:charSpace="0"/>
        </w:sectPr>
      </w:pPr>
      <w:r>
        <w:rPr>
          <w:rFonts w:hint="eastAsia" w:ascii="宋体" w:hAnsi="宋体" w:cs="宋体"/>
          <w:b/>
          <w:bCs/>
          <w:color w:val="auto"/>
          <w:sz w:val="32"/>
          <w:szCs w:val="32"/>
        </w:rPr>
        <w:t>二〇二</w:t>
      </w:r>
      <w:r>
        <w:rPr>
          <w:rFonts w:hint="eastAsia" w:ascii="宋体" w:hAnsi="宋体" w:cs="宋体"/>
          <w:b/>
          <w:bCs/>
          <w:color w:val="auto"/>
          <w:sz w:val="32"/>
          <w:szCs w:val="32"/>
          <w:lang w:val="en-US" w:eastAsia="zh-CN"/>
        </w:rPr>
        <w:t>六</w:t>
      </w:r>
      <w:r>
        <w:rPr>
          <w:rFonts w:hint="eastAsia" w:ascii="宋体" w:hAnsi="宋体" w:cs="宋体"/>
          <w:b/>
          <w:bCs/>
          <w:color w:val="auto"/>
          <w:sz w:val="32"/>
          <w:szCs w:val="32"/>
        </w:rPr>
        <w:t>年</w:t>
      </w:r>
      <w:r>
        <w:rPr>
          <w:rFonts w:hint="eastAsia" w:ascii="宋体" w:hAnsi="宋体" w:cs="宋体"/>
          <w:b/>
          <w:bCs/>
          <w:color w:val="auto"/>
          <w:sz w:val="32"/>
          <w:szCs w:val="32"/>
          <w:lang w:val="en-US" w:eastAsia="zh-CN"/>
        </w:rPr>
        <w:t>九</w:t>
      </w:r>
      <w:r>
        <w:rPr>
          <w:rFonts w:hint="eastAsia" w:ascii="宋体" w:hAnsi="宋体" w:cs="宋体"/>
          <w:b/>
          <w:bCs/>
          <w:color w:val="auto"/>
          <w:sz w:val="32"/>
          <w:szCs w:val="32"/>
        </w:rPr>
        <w:t>月</w:t>
      </w:r>
    </w:p>
    <w:p w14:paraId="1C4532C7">
      <w:pPr>
        <w:autoSpaceDE w:val="0"/>
        <w:autoSpaceDN w:val="0"/>
        <w:adjustRightInd w:val="0"/>
        <w:spacing w:line="500" w:lineRule="exact"/>
        <w:jc w:val="center"/>
        <w:rPr>
          <w:rFonts w:hint="eastAsia" w:ascii="宋体" w:hAnsi="宋体" w:cs="宋体-18030"/>
          <w:b/>
          <w:color w:val="auto"/>
          <w:sz w:val="36"/>
          <w:szCs w:val="36"/>
          <w:lang w:val="zh-CN"/>
        </w:rPr>
      </w:pPr>
      <w:r>
        <w:rPr>
          <w:rFonts w:hint="eastAsia" w:ascii="宋体" w:hAnsi="宋体" w:cs="宋体-18030"/>
          <w:b/>
          <w:color w:val="auto"/>
          <w:sz w:val="36"/>
          <w:szCs w:val="36"/>
          <w:lang w:val="zh-CN"/>
        </w:rPr>
        <w:t>目  录</w:t>
      </w:r>
    </w:p>
    <w:p w14:paraId="374EBE0A">
      <w:pPr>
        <w:autoSpaceDE w:val="0"/>
        <w:autoSpaceDN w:val="0"/>
        <w:adjustRightInd w:val="0"/>
        <w:spacing w:line="200" w:lineRule="exact"/>
        <w:jc w:val="distribute"/>
        <w:rPr>
          <w:rFonts w:hint="eastAsia" w:ascii="宋体" w:hAnsi="宋体" w:cs="宋体-18030"/>
          <w:color w:val="auto"/>
          <w:sz w:val="24"/>
          <w:lang w:val="zh-CN"/>
        </w:rPr>
      </w:pPr>
    </w:p>
    <w:p w14:paraId="51764D47">
      <w:pPr>
        <w:autoSpaceDE w:val="0"/>
        <w:autoSpaceDN w:val="0"/>
        <w:adjustRightInd w:val="0"/>
        <w:spacing w:line="200" w:lineRule="exact"/>
        <w:jc w:val="distribute"/>
        <w:rPr>
          <w:rFonts w:hint="eastAsia" w:ascii="宋体" w:hAnsi="宋体" w:cs="宋体-18030"/>
          <w:color w:val="auto"/>
          <w:sz w:val="24"/>
          <w:lang w:val="zh-CN"/>
        </w:rPr>
      </w:pPr>
    </w:p>
    <w:p w14:paraId="55284F08">
      <w:pPr>
        <w:autoSpaceDE w:val="0"/>
        <w:autoSpaceDN w:val="0"/>
        <w:adjustRightInd w:val="0"/>
        <w:spacing w:line="200" w:lineRule="exact"/>
        <w:jc w:val="distribute"/>
        <w:rPr>
          <w:rFonts w:hint="eastAsia" w:ascii="宋体" w:hAnsi="宋体" w:cs="宋体-18030"/>
          <w:color w:val="auto"/>
          <w:sz w:val="24"/>
          <w:lang w:val="zh-CN"/>
        </w:rPr>
      </w:pPr>
    </w:p>
    <w:p w14:paraId="09775BD6">
      <w:pPr>
        <w:autoSpaceDE w:val="0"/>
        <w:autoSpaceDN w:val="0"/>
        <w:adjustRightInd w:val="0"/>
        <w:spacing w:line="200" w:lineRule="exact"/>
        <w:jc w:val="distribute"/>
        <w:rPr>
          <w:rFonts w:hint="eastAsia" w:ascii="宋体" w:hAnsi="宋体" w:cs="宋体-18030"/>
          <w:color w:val="auto"/>
          <w:sz w:val="24"/>
          <w:lang w:val="zh-CN"/>
        </w:rPr>
      </w:pPr>
    </w:p>
    <w:p w14:paraId="5D0D8CCD">
      <w:pPr>
        <w:pStyle w:val="13"/>
        <w:tabs>
          <w:tab w:val="right" w:leader="dot" w:pos="9071"/>
        </w:tabs>
        <w:spacing w:line="360" w:lineRule="auto"/>
        <w:rPr>
          <w:rFonts w:hint="eastAsia" w:ascii="宋体" w:hAnsi="宋体" w:eastAsia="宋体" w:cs="宋体"/>
          <w:b w:val="0"/>
          <w:bCs/>
          <w:color w:val="auto"/>
        </w:rPr>
      </w:pPr>
      <w:r>
        <w:rPr>
          <w:rFonts w:hint="eastAsia" w:ascii="宋体" w:hAnsi="宋体" w:eastAsia="宋体" w:cs="宋体"/>
          <w:b w:val="0"/>
          <w:bCs/>
          <w:color w:val="auto"/>
          <w:sz w:val="24"/>
        </w:rPr>
        <w:fldChar w:fldCharType="begin"/>
      </w:r>
      <w:r>
        <w:rPr>
          <w:rFonts w:hint="eastAsia" w:ascii="宋体" w:hAnsi="宋体" w:eastAsia="宋体" w:cs="宋体"/>
          <w:b w:val="0"/>
          <w:bCs/>
          <w:color w:val="auto"/>
          <w:sz w:val="24"/>
        </w:rPr>
        <w:instrText xml:space="preserve"> TOC \o "1-1" \h \z \u </w:instrText>
      </w:r>
      <w:r>
        <w:rPr>
          <w:rFonts w:hint="eastAsia" w:ascii="宋体" w:hAnsi="宋体" w:eastAsia="宋体" w:cs="宋体"/>
          <w:b w:val="0"/>
          <w:bCs/>
          <w:color w:val="auto"/>
          <w:sz w:val="24"/>
        </w:rPr>
        <w:fldChar w:fldCharType="separate"/>
      </w:r>
      <w:r>
        <w:rPr>
          <w:rFonts w:hint="eastAsia" w:ascii="宋体" w:hAnsi="宋体" w:eastAsia="宋体" w:cs="宋体"/>
          <w:b w:val="0"/>
          <w:bCs/>
          <w:color w:val="auto"/>
        </w:rPr>
        <w:fldChar w:fldCharType="begin"/>
      </w:r>
      <w:r>
        <w:rPr>
          <w:rFonts w:hint="eastAsia" w:ascii="宋体" w:hAnsi="宋体" w:eastAsia="宋体" w:cs="宋体"/>
          <w:b w:val="0"/>
          <w:bCs/>
          <w:color w:val="auto"/>
        </w:rPr>
        <w:instrText xml:space="preserve"> HYPERLINK \l _Toc13498 </w:instrText>
      </w:r>
      <w:r>
        <w:rPr>
          <w:rFonts w:hint="eastAsia" w:ascii="宋体" w:hAnsi="宋体" w:eastAsia="宋体" w:cs="宋体"/>
          <w:b w:val="0"/>
          <w:bCs/>
          <w:color w:val="auto"/>
        </w:rPr>
        <w:fldChar w:fldCharType="separate"/>
      </w:r>
      <w:r>
        <w:rPr>
          <w:rFonts w:hint="eastAsia" w:ascii="宋体" w:hAnsi="宋体" w:eastAsia="宋体" w:cs="宋体"/>
          <w:b w:val="0"/>
          <w:bCs/>
          <w:color w:val="auto"/>
          <w:szCs w:val="30"/>
        </w:rPr>
        <w:t>第一章 招标公告</w:t>
      </w:r>
      <w:r>
        <w:rPr>
          <w:rFonts w:hint="eastAsia" w:ascii="宋体" w:hAnsi="宋体" w:eastAsia="宋体" w:cs="宋体"/>
          <w:b w:val="0"/>
          <w:bCs/>
          <w:color w:val="auto"/>
        </w:rPr>
        <w:tab/>
      </w:r>
      <w:r>
        <w:rPr>
          <w:rFonts w:hint="eastAsia" w:ascii="宋体" w:hAnsi="宋体" w:eastAsia="宋体" w:cs="宋体"/>
          <w:b w:val="0"/>
          <w:bCs/>
          <w:color w:val="auto"/>
        </w:rPr>
        <w:fldChar w:fldCharType="begin"/>
      </w:r>
      <w:r>
        <w:rPr>
          <w:rFonts w:hint="eastAsia" w:ascii="宋体" w:hAnsi="宋体" w:eastAsia="宋体" w:cs="宋体"/>
          <w:b w:val="0"/>
          <w:bCs/>
          <w:color w:val="auto"/>
        </w:rPr>
        <w:instrText xml:space="preserve"> PAGEREF _Toc13498 \h </w:instrText>
      </w:r>
      <w:r>
        <w:rPr>
          <w:rFonts w:hint="eastAsia" w:ascii="宋体" w:hAnsi="宋体" w:eastAsia="宋体" w:cs="宋体"/>
          <w:b w:val="0"/>
          <w:bCs/>
          <w:color w:val="auto"/>
        </w:rPr>
        <w:fldChar w:fldCharType="separate"/>
      </w:r>
      <w:r>
        <w:rPr>
          <w:rFonts w:hint="eastAsia" w:ascii="宋体" w:hAnsi="宋体" w:eastAsia="宋体" w:cs="宋体"/>
          <w:b w:val="0"/>
          <w:bCs/>
          <w:color w:val="auto"/>
        </w:rPr>
        <w:t>2</w:t>
      </w:r>
      <w:r>
        <w:rPr>
          <w:rFonts w:hint="eastAsia" w:ascii="宋体" w:hAnsi="宋体" w:eastAsia="宋体" w:cs="宋体"/>
          <w:b w:val="0"/>
          <w:bCs/>
          <w:color w:val="auto"/>
        </w:rPr>
        <w:fldChar w:fldCharType="end"/>
      </w:r>
      <w:r>
        <w:rPr>
          <w:rFonts w:hint="eastAsia" w:ascii="宋体" w:hAnsi="宋体" w:eastAsia="宋体" w:cs="宋体"/>
          <w:b w:val="0"/>
          <w:bCs/>
          <w:color w:val="auto"/>
        </w:rPr>
        <w:fldChar w:fldCharType="end"/>
      </w:r>
    </w:p>
    <w:p w14:paraId="4491B2E4">
      <w:pPr>
        <w:pStyle w:val="13"/>
        <w:tabs>
          <w:tab w:val="right" w:leader="dot" w:pos="9071"/>
        </w:tabs>
        <w:spacing w:line="360" w:lineRule="auto"/>
        <w:rPr>
          <w:rFonts w:hint="eastAsia" w:ascii="宋体" w:hAnsi="宋体" w:eastAsia="宋体" w:cs="宋体"/>
          <w:b w:val="0"/>
          <w:bCs/>
          <w:color w:val="auto"/>
        </w:rPr>
      </w:pPr>
      <w:r>
        <w:rPr>
          <w:rFonts w:hint="eastAsia" w:ascii="宋体" w:hAnsi="宋体" w:eastAsia="宋体" w:cs="宋体"/>
          <w:b w:val="0"/>
          <w:bCs/>
          <w:color w:val="auto"/>
          <w:kern w:val="0"/>
        </w:rPr>
        <w:fldChar w:fldCharType="begin"/>
      </w:r>
      <w:r>
        <w:rPr>
          <w:rFonts w:hint="eastAsia" w:ascii="宋体" w:hAnsi="宋体" w:eastAsia="宋体" w:cs="宋体"/>
          <w:b w:val="0"/>
          <w:bCs/>
          <w:color w:val="auto"/>
          <w:kern w:val="0"/>
        </w:rPr>
        <w:instrText xml:space="preserve"> HYPERLINK \l _Toc20050 </w:instrText>
      </w:r>
      <w:r>
        <w:rPr>
          <w:rFonts w:hint="eastAsia" w:ascii="宋体" w:hAnsi="宋体" w:eastAsia="宋体" w:cs="宋体"/>
          <w:b w:val="0"/>
          <w:bCs/>
          <w:color w:val="auto"/>
          <w:kern w:val="0"/>
        </w:rPr>
        <w:fldChar w:fldCharType="separate"/>
      </w:r>
      <w:r>
        <w:rPr>
          <w:rFonts w:hint="eastAsia" w:ascii="宋体" w:hAnsi="宋体" w:eastAsia="宋体" w:cs="宋体"/>
          <w:b w:val="0"/>
          <w:bCs/>
          <w:color w:val="auto"/>
          <w:kern w:val="2"/>
          <w:szCs w:val="30"/>
        </w:rPr>
        <w:t>第二章 投标人须知</w:t>
      </w:r>
      <w:r>
        <w:rPr>
          <w:rFonts w:hint="eastAsia" w:ascii="宋体" w:hAnsi="宋体" w:eastAsia="宋体" w:cs="宋体"/>
          <w:b w:val="0"/>
          <w:bCs/>
          <w:color w:val="auto"/>
        </w:rPr>
        <w:tab/>
      </w:r>
      <w:r>
        <w:rPr>
          <w:rFonts w:hint="eastAsia" w:ascii="宋体" w:hAnsi="宋体" w:eastAsia="宋体" w:cs="宋体"/>
          <w:b w:val="0"/>
          <w:bCs/>
          <w:color w:val="auto"/>
        </w:rPr>
        <w:fldChar w:fldCharType="begin"/>
      </w:r>
      <w:r>
        <w:rPr>
          <w:rFonts w:hint="eastAsia" w:ascii="宋体" w:hAnsi="宋体" w:eastAsia="宋体" w:cs="宋体"/>
          <w:b w:val="0"/>
          <w:bCs/>
          <w:color w:val="auto"/>
        </w:rPr>
        <w:instrText xml:space="preserve"> PAGEREF _Toc20050 \h </w:instrText>
      </w:r>
      <w:r>
        <w:rPr>
          <w:rFonts w:hint="eastAsia" w:ascii="宋体" w:hAnsi="宋体" w:eastAsia="宋体" w:cs="宋体"/>
          <w:b w:val="0"/>
          <w:bCs/>
          <w:color w:val="auto"/>
        </w:rPr>
        <w:fldChar w:fldCharType="separate"/>
      </w:r>
      <w:r>
        <w:rPr>
          <w:rFonts w:hint="eastAsia" w:ascii="宋体" w:hAnsi="宋体" w:eastAsia="宋体" w:cs="宋体"/>
          <w:b w:val="0"/>
          <w:bCs/>
          <w:color w:val="auto"/>
        </w:rPr>
        <w:t>5</w:t>
      </w:r>
      <w:r>
        <w:rPr>
          <w:rFonts w:hint="eastAsia" w:ascii="宋体" w:hAnsi="宋体" w:eastAsia="宋体" w:cs="宋体"/>
          <w:b w:val="0"/>
          <w:bCs/>
          <w:color w:val="auto"/>
        </w:rPr>
        <w:fldChar w:fldCharType="end"/>
      </w:r>
      <w:r>
        <w:rPr>
          <w:rFonts w:hint="eastAsia" w:ascii="宋体" w:hAnsi="宋体" w:eastAsia="宋体" w:cs="宋体"/>
          <w:b w:val="0"/>
          <w:bCs/>
          <w:color w:val="auto"/>
          <w:kern w:val="0"/>
        </w:rPr>
        <w:fldChar w:fldCharType="end"/>
      </w:r>
    </w:p>
    <w:p w14:paraId="48D68019">
      <w:pPr>
        <w:pStyle w:val="13"/>
        <w:tabs>
          <w:tab w:val="right" w:leader="dot" w:pos="9071"/>
        </w:tabs>
        <w:spacing w:line="360" w:lineRule="auto"/>
        <w:rPr>
          <w:rFonts w:hint="eastAsia" w:ascii="宋体" w:hAnsi="宋体" w:eastAsia="宋体" w:cs="宋体"/>
          <w:b w:val="0"/>
          <w:bCs/>
          <w:color w:val="auto"/>
          <w:highlight w:val="none"/>
        </w:rPr>
      </w:pPr>
      <w:r>
        <w:rPr>
          <w:rFonts w:hint="eastAsia" w:ascii="宋体" w:hAnsi="宋体" w:eastAsia="宋体" w:cs="宋体"/>
          <w:b w:val="0"/>
          <w:bCs/>
          <w:color w:val="auto"/>
          <w:kern w:val="0"/>
          <w:highlight w:val="none"/>
        </w:rPr>
        <w:fldChar w:fldCharType="begin"/>
      </w:r>
      <w:r>
        <w:rPr>
          <w:rFonts w:hint="eastAsia" w:ascii="宋体" w:hAnsi="宋体" w:eastAsia="宋体" w:cs="宋体"/>
          <w:b w:val="0"/>
          <w:bCs/>
          <w:color w:val="auto"/>
          <w:kern w:val="0"/>
          <w:highlight w:val="none"/>
        </w:rPr>
        <w:instrText xml:space="preserve"> HYPERLINK \l _Toc3485 </w:instrText>
      </w:r>
      <w:r>
        <w:rPr>
          <w:rFonts w:hint="eastAsia" w:ascii="宋体" w:hAnsi="宋体" w:eastAsia="宋体" w:cs="宋体"/>
          <w:b w:val="0"/>
          <w:bCs/>
          <w:color w:val="auto"/>
          <w:kern w:val="0"/>
          <w:highlight w:val="none"/>
        </w:rPr>
        <w:fldChar w:fldCharType="separate"/>
      </w:r>
      <w:r>
        <w:rPr>
          <w:rFonts w:hint="eastAsia" w:ascii="宋体" w:hAnsi="宋体" w:eastAsia="宋体" w:cs="宋体"/>
          <w:b w:val="0"/>
          <w:bCs/>
          <w:color w:val="auto"/>
          <w:kern w:val="2"/>
          <w:szCs w:val="30"/>
          <w:highlight w:val="none"/>
        </w:rPr>
        <w:t>第三章 评标办法（综合评分法）</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_Toc3485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23</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kern w:val="0"/>
          <w:highlight w:val="none"/>
        </w:rPr>
        <w:fldChar w:fldCharType="end"/>
      </w:r>
    </w:p>
    <w:p w14:paraId="260DAE63">
      <w:pPr>
        <w:pStyle w:val="13"/>
        <w:tabs>
          <w:tab w:val="right" w:leader="dot" w:pos="9071"/>
        </w:tabs>
        <w:spacing w:line="360" w:lineRule="auto"/>
        <w:rPr>
          <w:rFonts w:hint="eastAsia" w:ascii="宋体" w:hAnsi="宋体" w:eastAsia="宋体" w:cs="宋体"/>
          <w:b w:val="0"/>
          <w:bCs/>
          <w:color w:val="auto"/>
          <w:highlight w:val="none"/>
        </w:rPr>
      </w:pPr>
      <w:r>
        <w:rPr>
          <w:rFonts w:hint="eastAsia" w:ascii="宋体" w:hAnsi="宋体" w:eastAsia="宋体" w:cs="宋体"/>
          <w:b w:val="0"/>
          <w:bCs/>
          <w:color w:val="auto"/>
          <w:kern w:val="0"/>
          <w:highlight w:val="none"/>
        </w:rPr>
        <w:fldChar w:fldCharType="begin"/>
      </w:r>
      <w:r>
        <w:rPr>
          <w:rFonts w:hint="eastAsia" w:ascii="宋体" w:hAnsi="宋体" w:eastAsia="宋体" w:cs="宋体"/>
          <w:b w:val="0"/>
          <w:bCs/>
          <w:color w:val="auto"/>
          <w:kern w:val="0"/>
          <w:highlight w:val="none"/>
        </w:rPr>
        <w:instrText xml:space="preserve"> HYPERLINK \l _Toc16586 </w:instrText>
      </w:r>
      <w:r>
        <w:rPr>
          <w:rFonts w:hint="eastAsia" w:ascii="宋体" w:hAnsi="宋体" w:eastAsia="宋体" w:cs="宋体"/>
          <w:b w:val="0"/>
          <w:bCs/>
          <w:color w:val="auto"/>
          <w:kern w:val="0"/>
          <w:highlight w:val="none"/>
        </w:rPr>
        <w:fldChar w:fldCharType="separate"/>
      </w:r>
      <w:r>
        <w:rPr>
          <w:rFonts w:hint="eastAsia" w:ascii="宋体" w:hAnsi="宋体" w:eastAsia="宋体" w:cs="宋体"/>
          <w:b w:val="0"/>
          <w:bCs/>
          <w:color w:val="auto"/>
          <w:kern w:val="2"/>
          <w:szCs w:val="30"/>
          <w:highlight w:val="none"/>
        </w:rPr>
        <w:t xml:space="preserve">第四章 </w:t>
      </w:r>
      <w:r>
        <w:rPr>
          <w:rFonts w:hint="eastAsia" w:ascii="宋体" w:hAnsi="宋体" w:eastAsia="宋体" w:cs="宋体"/>
          <w:b w:val="0"/>
          <w:bCs/>
          <w:color w:val="auto"/>
          <w:kern w:val="2"/>
          <w:szCs w:val="30"/>
          <w:highlight w:val="none"/>
          <w:lang w:val="zh-CN"/>
        </w:rPr>
        <w:t>主要合同条款及格式</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_Toc16586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43</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kern w:val="0"/>
          <w:highlight w:val="none"/>
        </w:rPr>
        <w:fldChar w:fldCharType="end"/>
      </w:r>
    </w:p>
    <w:p w14:paraId="181ED648">
      <w:pPr>
        <w:pStyle w:val="13"/>
        <w:tabs>
          <w:tab w:val="right" w:leader="dot" w:pos="9071"/>
        </w:tabs>
        <w:spacing w:line="360" w:lineRule="auto"/>
        <w:rPr>
          <w:rFonts w:hint="eastAsia" w:ascii="宋体" w:hAnsi="宋体" w:eastAsia="宋体" w:cs="宋体"/>
          <w:b w:val="0"/>
          <w:bCs/>
          <w:color w:val="auto"/>
          <w:highlight w:val="none"/>
        </w:rPr>
      </w:pPr>
      <w:r>
        <w:rPr>
          <w:rFonts w:hint="eastAsia" w:ascii="宋体" w:hAnsi="宋体" w:eastAsia="宋体" w:cs="宋体"/>
          <w:b w:val="0"/>
          <w:bCs/>
          <w:color w:val="auto"/>
          <w:kern w:val="0"/>
          <w:highlight w:val="none"/>
        </w:rPr>
        <w:fldChar w:fldCharType="begin"/>
      </w:r>
      <w:r>
        <w:rPr>
          <w:rFonts w:hint="eastAsia" w:ascii="宋体" w:hAnsi="宋体" w:eastAsia="宋体" w:cs="宋体"/>
          <w:b w:val="0"/>
          <w:bCs/>
          <w:color w:val="auto"/>
          <w:kern w:val="0"/>
          <w:highlight w:val="none"/>
        </w:rPr>
        <w:instrText xml:space="preserve"> HYPERLINK \l _Toc7161 </w:instrText>
      </w:r>
      <w:r>
        <w:rPr>
          <w:rFonts w:hint="eastAsia" w:ascii="宋体" w:hAnsi="宋体" w:eastAsia="宋体" w:cs="宋体"/>
          <w:b w:val="0"/>
          <w:bCs/>
          <w:color w:val="auto"/>
          <w:kern w:val="0"/>
          <w:highlight w:val="none"/>
        </w:rPr>
        <w:fldChar w:fldCharType="separate"/>
      </w:r>
      <w:r>
        <w:rPr>
          <w:rFonts w:hint="eastAsia" w:ascii="宋体" w:hAnsi="宋体" w:eastAsia="宋体" w:cs="宋体"/>
          <w:b w:val="0"/>
          <w:bCs/>
          <w:color w:val="auto"/>
          <w:highlight w:val="none"/>
        </w:rPr>
        <w:t>第五章 服务内容及要求</w:t>
      </w:r>
      <w:r>
        <w:rPr>
          <w:rFonts w:hint="eastAsia" w:ascii="宋体" w:hAnsi="宋体" w:eastAsia="宋体" w:cs="宋体"/>
          <w:b w:val="0"/>
          <w:bCs/>
          <w:color w:val="auto"/>
          <w:highlight w:val="none"/>
        </w:rPr>
        <w:tab/>
      </w:r>
      <w:r>
        <w:rPr>
          <w:rFonts w:hint="eastAsia" w:ascii="宋体" w:hAnsi="宋体" w:eastAsia="宋体" w:cs="宋体"/>
          <w:b w:val="0"/>
          <w:bCs/>
          <w:color w:val="auto"/>
          <w:highlight w:val="none"/>
        </w:rPr>
        <w:fldChar w:fldCharType="begin"/>
      </w:r>
      <w:r>
        <w:rPr>
          <w:rFonts w:hint="eastAsia" w:ascii="宋体" w:hAnsi="宋体" w:eastAsia="宋体" w:cs="宋体"/>
          <w:b w:val="0"/>
          <w:bCs/>
          <w:color w:val="auto"/>
          <w:highlight w:val="none"/>
        </w:rPr>
        <w:instrText xml:space="preserve"> PAGEREF _Toc7161 \h </w:instrText>
      </w:r>
      <w:r>
        <w:rPr>
          <w:rFonts w:hint="eastAsia" w:ascii="宋体" w:hAnsi="宋体" w:eastAsia="宋体" w:cs="宋体"/>
          <w:b w:val="0"/>
          <w:bCs/>
          <w:color w:val="auto"/>
          <w:highlight w:val="none"/>
        </w:rPr>
        <w:fldChar w:fldCharType="separate"/>
      </w:r>
      <w:r>
        <w:rPr>
          <w:rFonts w:hint="eastAsia" w:ascii="宋体" w:hAnsi="宋体" w:eastAsia="宋体" w:cs="宋体"/>
          <w:b w:val="0"/>
          <w:bCs/>
          <w:color w:val="auto"/>
          <w:highlight w:val="none"/>
        </w:rPr>
        <w:t>47</w:t>
      </w:r>
      <w:r>
        <w:rPr>
          <w:rFonts w:hint="eastAsia" w:ascii="宋体" w:hAnsi="宋体" w:eastAsia="宋体" w:cs="宋体"/>
          <w:b w:val="0"/>
          <w:bCs/>
          <w:color w:val="auto"/>
          <w:highlight w:val="none"/>
        </w:rPr>
        <w:fldChar w:fldCharType="end"/>
      </w:r>
      <w:r>
        <w:rPr>
          <w:rFonts w:hint="eastAsia" w:ascii="宋体" w:hAnsi="宋体" w:eastAsia="宋体" w:cs="宋体"/>
          <w:b w:val="0"/>
          <w:bCs/>
          <w:color w:val="auto"/>
          <w:kern w:val="0"/>
          <w:highlight w:val="none"/>
        </w:rPr>
        <w:fldChar w:fldCharType="end"/>
      </w:r>
    </w:p>
    <w:p w14:paraId="3BAE0114">
      <w:pPr>
        <w:pStyle w:val="13"/>
        <w:tabs>
          <w:tab w:val="right" w:leader="dot" w:pos="9071"/>
        </w:tabs>
        <w:spacing w:line="360" w:lineRule="auto"/>
        <w:rPr>
          <w:rFonts w:hint="eastAsia" w:ascii="宋体" w:hAnsi="宋体" w:eastAsia="宋体" w:cs="宋体"/>
          <w:b w:val="0"/>
          <w:bCs/>
          <w:color w:val="auto"/>
        </w:rPr>
      </w:pPr>
      <w:r>
        <w:rPr>
          <w:rFonts w:hint="eastAsia" w:ascii="宋体" w:hAnsi="宋体" w:eastAsia="宋体" w:cs="宋体"/>
          <w:b w:val="0"/>
          <w:bCs/>
          <w:color w:val="auto"/>
          <w:kern w:val="0"/>
        </w:rPr>
        <w:fldChar w:fldCharType="begin"/>
      </w:r>
      <w:r>
        <w:rPr>
          <w:rFonts w:hint="eastAsia" w:ascii="宋体" w:hAnsi="宋体" w:eastAsia="宋体" w:cs="宋体"/>
          <w:b w:val="0"/>
          <w:bCs/>
          <w:color w:val="auto"/>
          <w:kern w:val="0"/>
        </w:rPr>
        <w:instrText xml:space="preserve"> HYPERLINK \l _Toc16725 </w:instrText>
      </w:r>
      <w:r>
        <w:rPr>
          <w:rFonts w:hint="eastAsia" w:ascii="宋体" w:hAnsi="宋体" w:eastAsia="宋体" w:cs="宋体"/>
          <w:b w:val="0"/>
          <w:bCs/>
          <w:color w:val="auto"/>
          <w:kern w:val="0"/>
        </w:rPr>
        <w:fldChar w:fldCharType="separate"/>
      </w:r>
      <w:r>
        <w:rPr>
          <w:rFonts w:hint="eastAsia" w:ascii="宋体" w:hAnsi="宋体" w:eastAsia="宋体" w:cs="宋体"/>
          <w:b w:val="0"/>
          <w:bCs/>
          <w:color w:val="auto"/>
          <w:kern w:val="2"/>
        </w:rPr>
        <w:t>第六章 投标文件格式</w:t>
      </w:r>
      <w:r>
        <w:rPr>
          <w:rFonts w:hint="eastAsia" w:ascii="宋体" w:hAnsi="宋体" w:eastAsia="宋体" w:cs="宋体"/>
          <w:b w:val="0"/>
          <w:bCs/>
          <w:color w:val="auto"/>
        </w:rPr>
        <w:tab/>
      </w:r>
      <w:r>
        <w:rPr>
          <w:rFonts w:hint="eastAsia" w:ascii="宋体" w:hAnsi="宋体" w:eastAsia="宋体" w:cs="宋体"/>
          <w:b w:val="0"/>
          <w:bCs/>
          <w:color w:val="auto"/>
        </w:rPr>
        <w:fldChar w:fldCharType="begin"/>
      </w:r>
      <w:r>
        <w:rPr>
          <w:rFonts w:hint="eastAsia" w:ascii="宋体" w:hAnsi="宋体" w:eastAsia="宋体" w:cs="宋体"/>
          <w:b w:val="0"/>
          <w:bCs/>
          <w:color w:val="auto"/>
        </w:rPr>
        <w:instrText xml:space="preserve"> PAGEREF _Toc16725 \h </w:instrText>
      </w:r>
      <w:r>
        <w:rPr>
          <w:rFonts w:hint="eastAsia" w:ascii="宋体" w:hAnsi="宋体" w:eastAsia="宋体" w:cs="宋体"/>
          <w:b w:val="0"/>
          <w:bCs/>
          <w:color w:val="auto"/>
        </w:rPr>
        <w:fldChar w:fldCharType="separate"/>
      </w:r>
      <w:r>
        <w:rPr>
          <w:rFonts w:hint="eastAsia" w:ascii="宋体" w:hAnsi="宋体" w:eastAsia="宋体" w:cs="宋体"/>
          <w:b w:val="0"/>
          <w:bCs/>
          <w:color w:val="auto"/>
        </w:rPr>
        <w:t>60</w:t>
      </w:r>
      <w:r>
        <w:rPr>
          <w:rFonts w:hint="eastAsia" w:ascii="宋体" w:hAnsi="宋体" w:eastAsia="宋体" w:cs="宋体"/>
          <w:b w:val="0"/>
          <w:bCs/>
          <w:color w:val="auto"/>
        </w:rPr>
        <w:fldChar w:fldCharType="end"/>
      </w:r>
      <w:r>
        <w:rPr>
          <w:rFonts w:hint="eastAsia" w:ascii="宋体" w:hAnsi="宋体" w:eastAsia="宋体" w:cs="宋体"/>
          <w:b w:val="0"/>
          <w:bCs/>
          <w:color w:val="auto"/>
          <w:kern w:val="0"/>
        </w:rPr>
        <w:fldChar w:fldCharType="end"/>
      </w:r>
    </w:p>
    <w:p w14:paraId="0C82D23E">
      <w:pPr>
        <w:autoSpaceDE w:val="0"/>
        <w:autoSpaceDN w:val="0"/>
        <w:adjustRightInd w:val="0"/>
        <w:spacing w:line="360" w:lineRule="auto"/>
        <w:ind w:firstLine="428" w:firstLineChars="204"/>
        <w:rPr>
          <w:rFonts w:hint="eastAsia" w:ascii="宋体" w:hAnsi="宋体" w:eastAsia="宋体" w:cs="宋体"/>
          <w:b w:val="0"/>
          <w:bCs/>
          <w:color w:val="auto"/>
          <w:kern w:val="0"/>
          <w:sz w:val="24"/>
        </w:rPr>
      </w:pPr>
      <w:r>
        <w:rPr>
          <w:rFonts w:hint="eastAsia" w:ascii="宋体" w:hAnsi="宋体" w:eastAsia="宋体" w:cs="宋体"/>
          <w:b w:val="0"/>
          <w:bCs/>
          <w:color w:val="auto"/>
          <w:kern w:val="0"/>
        </w:rPr>
        <w:fldChar w:fldCharType="end"/>
      </w:r>
    </w:p>
    <w:p w14:paraId="48E82B9E">
      <w:pPr>
        <w:autoSpaceDE w:val="0"/>
        <w:autoSpaceDN w:val="0"/>
        <w:adjustRightInd w:val="0"/>
        <w:spacing w:line="480" w:lineRule="auto"/>
        <w:ind w:firstLine="573" w:firstLineChars="204"/>
        <w:rPr>
          <w:rFonts w:hint="eastAsia" w:ascii="宋体" w:hAnsi="宋体" w:cs="宋体-18030"/>
          <w:b/>
          <w:color w:val="auto"/>
          <w:kern w:val="0"/>
          <w:sz w:val="28"/>
          <w:szCs w:val="28"/>
        </w:rPr>
      </w:pPr>
    </w:p>
    <w:p w14:paraId="3784F920">
      <w:pPr>
        <w:autoSpaceDE w:val="0"/>
        <w:autoSpaceDN w:val="0"/>
        <w:adjustRightInd w:val="0"/>
        <w:spacing w:line="500" w:lineRule="exact"/>
        <w:jc w:val="left"/>
        <w:rPr>
          <w:rFonts w:hint="eastAsia" w:ascii="宋体" w:hAnsi="宋体" w:cs="宋体-18030"/>
          <w:color w:val="auto"/>
          <w:kern w:val="0"/>
          <w:sz w:val="24"/>
        </w:rPr>
      </w:pPr>
    </w:p>
    <w:p w14:paraId="21EB698A">
      <w:pPr>
        <w:autoSpaceDE w:val="0"/>
        <w:autoSpaceDN w:val="0"/>
        <w:adjustRightInd w:val="0"/>
        <w:spacing w:line="500" w:lineRule="exact"/>
        <w:jc w:val="left"/>
        <w:rPr>
          <w:rFonts w:hint="eastAsia" w:ascii="宋体" w:hAnsi="宋体" w:cs="宋体-18030"/>
          <w:color w:val="auto"/>
          <w:kern w:val="0"/>
          <w:sz w:val="24"/>
        </w:rPr>
      </w:pPr>
    </w:p>
    <w:p w14:paraId="53003CBE">
      <w:pPr>
        <w:autoSpaceDE w:val="0"/>
        <w:autoSpaceDN w:val="0"/>
        <w:adjustRightInd w:val="0"/>
        <w:spacing w:line="500" w:lineRule="exact"/>
        <w:jc w:val="left"/>
        <w:rPr>
          <w:rFonts w:hint="eastAsia" w:ascii="宋体" w:hAnsi="宋体" w:cs="宋体-18030"/>
          <w:color w:val="auto"/>
          <w:kern w:val="0"/>
          <w:sz w:val="24"/>
        </w:rPr>
      </w:pPr>
    </w:p>
    <w:p w14:paraId="11E36995">
      <w:pPr>
        <w:autoSpaceDE w:val="0"/>
        <w:autoSpaceDN w:val="0"/>
        <w:adjustRightInd w:val="0"/>
        <w:spacing w:line="500" w:lineRule="exact"/>
        <w:jc w:val="left"/>
        <w:rPr>
          <w:rFonts w:hint="eastAsia" w:ascii="宋体" w:hAnsi="宋体" w:cs="宋体-18030"/>
          <w:color w:val="auto"/>
          <w:kern w:val="0"/>
          <w:sz w:val="24"/>
        </w:rPr>
      </w:pPr>
    </w:p>
    <w:p w14:paraId="42283938">
      <w:pPr>
        <w:autoSpaceDE w:val="0"/>
        <w:autoSpaceDN w:val="0"/>
        <w:adjustRightInd w:val="0"/>
        <w:spacing w:line="500" w:lineRule="exact"/>
        <w:jc w:val="left"/>
        <w:rPr>
          <w:rFonts w:hint="eastAsia" w:ascii="宋体" w:hAnsi="宋体" w:cs="宋体-18030"/>
          <w:color w:val="auto"/>
          <w:kern w:val="0"/>
          <w:sz w:val="24"/>
        </w:rPr>
      </w:pPr>
    </w:p>
    <w:p w14:paraId="7D93CAF4">
      <w:pPr>
        <w:autoSpaceDE w:val="0"/>
        <w:autoSpaceDN w:val="0"/>
        <w:adjustRightInd w:val="0"/>
        <w:spacing w:line="500" w:lineRule="exact"/>
        <w:jc w:val="left"/>
        <w:rPr>
          <w:rFonts w:hint="eastAsia" w:ascii="宋体" w:hAnsi="宋体" w:cs="宋体-18030"/>
          <w:color w:val="auto"/>
          <w:kern w:val="0"/>
          <w:sz w:val="24"/>
        </w:rPr>
      </w:pPr>
    </w:p>
    <w:p w14:paraId="13EA7DA7">
      <w:pPr>
        <w:autoSpaceDE w:val="0"/>
        <w:autoSpaceDN w:val="0"/>
        <w:adjustRightInd w:val="0"/>
        <w:spacing w:line="500" w:lineRule="exact"/>
        <w:jc w:val="left"/>
        <w:rPr>
          <w:rFonts w:hint="eastAsia" w:ascii="宋体" w:hAnsi="宋体" w:cs="宋体-18030"/>
          <w:color w:val="auto"/>
          <w:kern w:val="0"/>
          <w:sz w:val="24"/>
        </w:rPr>
      </w:pPr>
    </w:p>
    <w:p w14:paraId="7679F700">
      <w:pPr>
        <w:autoSpaceDE w:val="0"/>
        <w:autoSpaceDN w:val="0"/>
        <w:adjustRightInd w:val="0"/>
        <w:spacing w:line="500" w:lineRule="exact"/>
        <w:jc w:val="left"/>
        <w:rPr>
          <w:rFonts w:hint="eastAsia" w:ascii="宋体" w:hAnsi="宋体" w:cs="宋体-18030"/>
          <w:color w:val="auto"/>
          <w:kern w:val="0"/>
          <w:sz w:val="24"/>
        </w:rPr>
      </w:pPr>
    </w:p>
    <w:p w14:paraId="31B38B11">
      <w:pPr>
        <w:autoSpaceDE w:val="0"/>
        <w:autoSpaceDN w:val="0"/>
        <w:adjustRightInd w:val="0"/>
        <w:spacing w:line="500" w:lineRule="exact"/>
        <w:jc w:val="left"/>
        <w:rPr>
          <w:rFonts w:hint="eastAsia" w:ascii="宋体" w:hAnsi="宋体" w:cs="宋体-18030"/>
          <w:color w:val="auto"/>
          <w:kern w:val="0"/>
          <w:sz w:val="24"/>
        </w:rPr>
      </w:pPr>
    </w:p>
    <w:p w14:paraId="3A4A212E">
      <w:pPr>
        <w:pStyle w:val="2"/>
        <w:tabs>
          <w:tab w:val="left" w:pos="0"/>
          <w:tab w:val="left" w:pos="3165"/>
          <w:tab w:val="center" w:pos="4153"/>
        </w:tabs>
        <w:autoSpaceDE w:val="0"/>
        <w:autoSpaceDN w:val="0"/>
        <w:adjustRightInd w:val="0"/>
        <w:spacing w:before="0" w:after="0" w:line="360" w:lineRule="auto"/>
        <w:jc w:val="center"/>
        <w:rPr>
          <w:rFonts w:ascii="华文中宋" w:hAnsi="华文中宋" w:eastAsia="华文中宋"/>
          <w:color w:val="auto"/>
          <w:sz w:val="30"/>
          <w:szCs w:val="30"/>
        </w:rPr>
      </w:pPr>
      <w:r>
        <w:rPr>
          <w:rFonts w:hint="eastAsia" w:ascii="宋体" w:hAnsi="宋体"/>
          <w:color w:val="auto"/>
        </w:rPr>
        <w:br w:type="page"/>
      </w:r>
      <w:bookmarkStart w:id="0" w:name="_Toc13498"/>
      <w:r>
        <w:rPr>
          <w:rFonts w:hint="eastAsia" w:ascii="宋体" w:hAnsi="宋体"/>
          <w:color w:val="auto"/>
          <w:sz w:val="30"/>
          <w:szCs w:val="30"/>
        </w:rPr>
        <w:t xml:space="preserve">第一章 </w:t>
      </w:r>
      <w:r>
        <w:rPr>
          <w:rFonts w:hint="eastAsia" w:ascii="华文中宋" w:hAnsi="华文中宋" w:eastAsia="华文中宋"/>
          <w:color w:val="auto"/>
          <w:sz w:val="30"/>
          <w:szCs w:val="30"/>
        </w:rPr>
        <w:t>招标公告</w:t>
      </w:r>
      <w:bookmarkEnd w:id="0"/>
    </w:p>
    <w:p w14:paraId="2BB5BA74">
      <w:pPr>
        <w:pBdr>
          <w:top w:val="single" w:color="auto" w:sz="4" w:space="1"/>
          <w:left w:val="single" w:color="auto" w:sz="4" w:space="4"/>
          <w:bottom w:val="single" w:color="auto" w:sz="4" w:space="1"/>
          <w:right w:val="single" w:color="auto" w:sz="4" w:space="4"/>
        </w:pBdr>
        <w:spacing w:line="360" w:lineRule="auto"/>
        <w:rPr>
          <w:rFonts w:hint="eastAsia" w:ascii="宋体" w:hAnsi="宋体" w:cs="宋体"/>
          <w:color w:val="auto"/>
          <w:szCs w:val="21"/>
        </w:rPr>
      </w:pPr>
      <w:r>
        <w:rPr>
          <w:rFonts w:hint="eastAsia" w:ascii="宋体" w:hAnsi="宋体" w:cs="宋体"/>
          <w:color w:val="auto"/>
          <w:szCs w:val="21"/>
        </w:rPr>
        <w:t>项目概况</w:t>
      </w:r>
    </w:p>
    <w:p w14:paraId="5497FCEB">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highlight w:val="none"/>
        </w:rPr>
      </w:pPr>
      <w:r>
        <w:rPr>
          <w:rFonts w:hint="eastAsia" w:ascii="宋体" w:hAnsi="宋体" w:cs="Times New Roman"/>
          <w:color w:val="auto"/>
          <w:sz w:val="21"/>
          <w:szCs w:val="21"/>
          <w:highlight w:val="none"/>
          <w:u w:val="single"/>
          <w:lang w:val="en-US" w:eastAsia="zh-CN"/>
        </w:rPr>
        <w:t>医保智能审核管理系统（含 AI-OA系统）</w:t>
      </w:r>
      <w:r>
        <w:rPr>
          <w:rFonts w:hint="eastAsia" w:ascii="宋体" w:hAnsi="宋体" w:cs="宋体"/>
          <w:color w:val="auto"/>
          <w:szCs w:val="21"/>
          <w:highlight w:val="none"/>
          <w:u w:val="none"/>
        </w:rPr>
        <w:t>项目</w:t>
      </w:r>
      <w:r>
        <w:rPr>
          <w:rFonts w:hint="eastAsia" w:ascii="宋体" w:hAnsi="宋体" w:cs="宋体"/>
          <w:color w:val="auto"/>
          <w:szCs w:val="21"/>
        </w:rPr>
        <w:t>的潜在投标人应在“政采云”平台（http：//www.zcygov.cn）获取招标文件（详见公告获取招标文件部分），</w:t>
      </w:r>
      <w:r>
        <w:rPr>
          <w:rFonts w:hint="eastAsia" w:ascii="宋体" w:hAnsi="宋体" w:cs="宋体"/>
          <w:color w:val="auto"/>
          <w:szCs w:val="21"/>
          <w:highlight w:val="none"/>
        </w:rPr>
        <w:t>并于</w:t>
      </w:r>
      <w:r>
        <w:rPr>
          <w:rFonts w:hint="eastAsia" w:ascii="宋体" w:hAnsi="宋体" w:cs="宋体"/>
          <w:color w:val="auto"/>
          <w:szCs w:val="21"/>
          <w:highlight w:val="none"/>
          <w:u w:val="single"/>
          <w:lang w:eastAsia="zh-CN"/>
        </w:rPr>
        <w:t>2026年10月15日9时00分</w:t>
      </w:r>
      <w:r>
        <w:rPr>
          <w:rFonts w:hint="eastAsia" w:ascii="宋体" w:hAnsi="宋体" w:cs="宋体"/>
          <w:color w:val="auto"/>
          <w:szCs w:val="21"/>
          <w:highlight w:val="none"/>
        </w:rPr>
        <w:t>（北京时间）前递交</w:t>
      </w:r>
      <w:r>
        <w:rPr>
          <w:rFonts w:hint="eastAsia" w:ascii="宋体" w:hAnsi="宋体" w:cs="宋体"/>
          <w:bCs/>
          <w:color w:val="auto"/>
          <w:szCs w:val="21"/>
          <w:highlight w:val="none"/>
        </w:rPr>
        <w:t>投标文件</w:t>
      </w:r>
      <w:r>
        <w:rPr>
          <w:rFonts w:hint="eastAsia" w:ascii="宋体" w:hAnsi="宋体" w:cs="宋体"/>
          <w:color w:val="auto"/>
          <w:szCs w:val="21"/>
          <w:highlight w:val="none"/>
        </w:rPr>
        <w:t>。</w:t>
      </w:r>
    </w:p>
    <w:p w14:paraId="5457FC4D">
      <w:pPr>
        <w:pStyle w:val="3"/>
        <w:pageBreakBefore w:val="0"/>
        <w:kinsoku/>
        <w:wordWrap/>
        <w:overflowPunct/>
        <w:topLinePunct w:val="0"/>
        <w:bidi w:val="0"/>
        <w:adjustRightInd w:val="0"/>
        <w:snapToGrid w:val="0"/>
        <w:spacing w:before="0" w:beforeLines="0" w:after="0" w:afterLines="0" w:line="360" w:lineRule="auto"/>
        <w:ind w:left="0" w:leftChars="0"/>
        <w:jc w:val="both"/>
        <w:textAlignment w:val="auto"/>
        <w:rPr>
          <w:rFonts w:hint="eastAsia" w:ascii="宋体" w:hAnsi="宋体" w:eastAsia="宋体" w:cs="宋体"/>
          <w:b/>
          <w:bCs/>
          <w:color w:val="auto"/>
          <w:sz w:val="21"/>
          <w:szCs w:val="21"/>
        </w:rPr>
      </w:pPr>
      <w:bookmarkStart w:id="1" w:name="_Toc28359079"/>
      <w:bookmarkStart w:id="2" w:name="_Toc35393621"/>
      <w:bookmarkStart w:id="3" w:name="_Toc28359002"/>
      <w:bookmarkStart w:id="4" w:name="_Toc35393790"/>
      <w:bookmarkStart w:id="5" w:name="_Hlk24379207"/>
      <w:r>
        <w:rPr>
          <w:rFonts w:hint="eastAsia" w:ascii="宋体" w:hAnsi="宋体" w:eastAsia="宋体" w:cs="宋体"/>
          <w:b/>
          <w:bCs/>
          <w:color w:val="auto"/>
          <w:sz w:val="21"/>
          <w:szCs w:val="21"/>
        </w:rPr>
        <w:t>一、项目基本情况</w:t>
      </w:r>
      <w:bookmarkEnd w:id="1"/>
      <w:bookmarkEnd w:id="2"/>
      <w:bookmarkEnd w:id="3"/>
      <w:bookmarkEnd w:id="4"/>
    </w:p>
    <w:bookmarkEnd w:id="5"/>
    <w:p w14:paraId="04A3857B">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lang w:eastAsia="zh-CN"/>
        </w:rPr>
      </w:pPr>
      <w:bookmarkStart w:id="6" w:name="_Toc28359003"/>
      <w:bookmarkStart w:id="7" w:name="_Toc35393791"/>
      <w:bookmarkStart w:id="8" w:name="_Toc35393622"/>
      <w:bookmarkStart w:id="9" w:name="_Toc28359080"/>
      <w:r>
        <w:rPr>
          <w:rFonts w:hint="eastAsia" w:ascii="宋体" w:hAnsi="宋体" w:eastAsia="宋体"/>
          <w:color w:val="auto"/>
          <w:sz w:val="21"/>
          <w:szCs w:val="21"/>
        </w:rPr>
        <w:t>1.项目编号：</w:t>
      </w:r>
      <w:r>
        <w:rPr>
          <w:rFonts w:hint="eastAsia" w:ascii="宋体" w:hAnsi="宋体"/>
          <w:color w:val="auto"/>
          <w:sz w:val="21"/>
          <w:szCs w:val="21"/>
          <w:lang w:eastAsia="zh-CN"/>
        </w:rPr>
        <w:t>采购计划-[2026]-17109号-20260805001</w:t>
      </w:r>
    </w:p>
    <w:p w14:paraId="7281C64A">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cs="宋体"/>
          <w:color w:val="auto"/>
          <w:szCs w:val="21"/>
          <w:u w:val="single"/>
        </w:rPr>
      </w:pPr>
      <w:r>
        <w:rPr>
          <w:rFonts w:hint="eastAsia" w:ascii="宋体" w:hAnsi="宋体" w:eastAsia="宋体"/>
          <w:color w:val="auto"/>
          <w:sz w:val="21"/>
          <w:szCs w:val="21"/>
        </w:rPr>
        <w:t>2.项目名</w:t>
      </w:r>
      <w:r>
        <w:rPr>
          <w:rFonts w:hint="eastAsia" w:ascii="宋体" w:hAnsi="宋体" w:eastAsia="宋体" w:cs="Times New Roman"/>
          <w:color w:val="auto"/>
          <w:sz w:val="21"/>
          <w:szCs w:val="21"/>
        </w:rPr>
        <w:t>称：</w:t>
      </w:r>
      <w:r>
        <w:rPr>
          <w:rFonts w:hint="eastAsia" w:ascii="宋体" w:hAnsi="宋体" w:cs="Times New Roman"/>
          <w:color w:val="auto"/>
          <w:sz w:val="21"/>
          <w:szCs w:val="21"/>
          <w:highlight w:val="none"/>
          <w:lang w:val="en-US" w:eastAsia="zh-CN"/>
        </w:rPr>
        <w:t>医保智能审核管理系统（含 AI-OA系统）</w:t>
      </w:r>
    </w:p>
    <w:p w14:paraId="71433FD8">
      <w:pPr>
        <w:pageBreakBefore w:val="0"/>
        <w:kinsoku/>
        <w:wordWrap/>
        <w:overflowPunct/>
        <w:topLinePunct w:val="0"/>
        <w:bidi w:val="0"/>
        <w:adjustRightInd w:val="0"/>
        <w:snapToGrid w:val="0"/>
        <w:spacing w:line="360" w:lineRule="auto"/>
        <w:ind w:left="0" w:leftChars="0" w:firstLine="420" w:firstLineChars="200"/>
        <w:textAlignment w:val="auto"/>
        <w:rPr>
          <w:rFonts w:hint="default" w:ascii="宋体" w:hAnsi="宋体" w:eastAsia="宋体"/>
          <w:color w:val="auto"/>
          <w:sz w:val="21"/>
          <w:szCs w:val="21"/>
          <w:lang w:val="en-US" w:eastAsia="zh-CN"/>
        </w:rPr>
      </w:pPr>
      <w:r>
        <w:rPr>
          <w:rFonts w:hint="eastAsia" w:ascii="宋体" w:hAnsi="宋体" w:eastAsia="宋体"/>
          <w:bCs/>
          <w:color w:val="auto"/>
          <w:sz w:val="21"/>
          <w:szCs w:val="21"/>
        </w:rPr>
        <w:t>3.采购方式</w:t>
      </w:r>
      <w:r>
        <w:rPr>
          <w:rFonts w:hint="eastAsia" w:ascii="宋体" w:hAnsi="宋体"/>
          <w:bCs/>
          <w:color w:val="auto"/>
          <w:sz w:val="21"/>
          <w:szCs w:val="21"/>
          <w:lang w:eastAsia="zh-CN"/>
        </w:rPr>
        <w:t>：</w:t>
      </w:r>
      <w:r>
        <w:rPr>
          <w:rFonts w:hint="eastAsia" w:ascii="宋体" w:hAnsi="宋体" w:eastAsia="宋体"/>
          <w:bCs/>
          <w:color w:val="auto"/>
          <w:sz w:val="21"/>
          <w:szCs w:val="21"/>
          <w:lang w:val="en-US" w:eastAsia="zh-CN"/>
        </w:rPr>
        <w:t>公开招标</w:t>
      </w:r>
    </w:p>
    <w:p w14:paraId="1E2982E0">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bCs/>
          <w:color w:val="auto"/>
          <w:sz w:val="21"/>
          <w:szCs w:val="21"/>
        </w:rPr>
      </w:pPr>
      <w:r>
        <w:rPr>
          <w:rFonts w:hint="eastAsia" w:ascii="宋体" w:hAnsi="宋体" w:eastAsia="宋体"/>
          <w:color w:val="auto"/>
          <w:sz w:val="21"/>
          <w:szCs w:val="21"/>
        </w:rPr>
        <w:t>4.预算金额：¥</w:t>
      </w:r>
      <w:r>
        <w:rPr>
          <w:rFonts w:hint="eastAsia" w:ascii="宋体" w:hAnsi="宋体"/>
          <w:color w:val="auto"/>
          <w:sz w:val="21"/>
          <w:szCs w:val="21"/>
          <w:lang w:val="en-US" w:eastAsia="zh-CN"/>
        </w:rPr>
        <w:t>80</w:t>
      </w:r>
      <w:r>
        <w:rPr>
          <w:rFonts w:hint="eastAsia" w:ascii="宋体" w:hAnsi="宋体"/>
          <w:color w:val="auto"/>
          <w:sz w:val="21"/>
          <w:szCs w:val="21"/>
          <w:lang w:eastAsia="zh-CN"/>
        </w:rPr>
        <w:t>0,000.00</w:t>
      </w:r>
      <w:r>
        <w:rPr>
          <w:rFonts w:hint="eastAsia" w:ascii="宋体" w:hAnsi="宋体" w:eastAsia="宋体"/>
          <w:color w:val="auto"/>
          <w:sz w:val="21"/>
          <w:szCs w:val="21"/>
          <w:lang w:val="en-US" w:eastAsia="zh-CN"/>
        </w:rPr>
        <w:t>元</w:t>
      </w:r>
      <w:r>
        <w:rPr>
          <w:rFonts w:hint="eastAsia" w:ascii="宋体" w:hAnsi="宋体" w:eastAsia="宋体"/>
          <w:color w:val="auto"/>
          <w:sz w:val="21"/>
          <w:szCs w:val="21"/>
        </w:rPr>
        <w:t>（大写人民币：</w:t>
      </w:r>
      <w:r>
        <w:rPr>
          <w:rFonts w:hint="eastAsia" w:ascii="宋体" w:hAnsi="宋体"/>
          <w:color w:val="auto"/>
          <w:sz w:val="21"/>
          <w:szCs w:val="21"/>
          <w:lang w:val="en-US" w:eastAsia="zh-CN"/>
        </w:rPr>
        <w:t>捌拾万</w:t>
      </w:r>
      <w:r>
        <w:rPr>
          <w:rFonts w:hint="eastAsia" w:ascii="宋体" w:hAnsi="宋体" w:eastAsia="宋体"/>
          <w:color w:val="auto"/>
          <w:sz w:val="21"/>
          <w:szCs w:val="21"/>
        </w:rPr>
        <w:t>元整）</w:t>
      </w:r>
      <w:r>
        <w:rPr>
          <w:rFonts w:hint="eastAsia" w:ascii="宋体" w:hAnsi="宋体" w:eastAsia="宋体"/>
          <w:bCs/>
          <w:color w:val="auto"/>
          <w:sz w:val="21"/>
          <w:szCs w:val="21"/>
        </w:rPr>
        <w:t>。</w:t>
      </w:r>
    </w:p>
    <w:p w14:paraId="350FC972">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rPr>
        <w:t>5.采购需求：</w:t>
      </w:r>
      <w:r>
        <w:rPr>
          <w:rFonts w:hint="eastAsia" w:ascii="宋体" w:hAnsi="宋体"/>
          <w:color w:val="auto"/>
          <w:sz w:val="21"/>
          <w:szCs w:val="21"/>
          <w:highlight w:val="none"/>
          <w:lang w:eastAsia="zh-CN"/>
        </w:rPr>
        <w:t>为吉林省结核病医院（吉林省传染病医院）提供智能医保审核系统（含AI-OA系统）服务（详见招标文件第五章 服务内容及要求）</w:t>
      </w:r>
      <w:r>
        <w:rPr>
          <w:rFonts w:hint="eastAsia" w:ascii="宋体" w:hAnsi="宋体" w:eastAsia="宋体"/>
          <w:color w:val="auto"/>
          <w:sz w:val="21"/>
          <w:szCs w:val="21"/>
          <w:highlight w:val="none"/>
        </w:rPr>
        <w:t>。</w:t>
      </w:r>
    </w:p>
    <w:p w14:paraId="686E700B">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bCs/>
          <w:color w:val="auto"/>
          <w:sz w:val="21"/>
          <w:szCs w:val="21"/>
          <w:lang w:val="en-US" w:eastAsia="zh-CN"/>
        </w:rPr>
      </w:pPr>
      <w:r>
        <w:rPr>
          <w:rFonts w:hint="eastAsia" w:ascii="宋体" w:hAnsi="宋体" w:eastAsia="宋体"/>
          <w:color w:val="auto"/>
          <w:sz w:val="21"/>
          <w:szCs w:val="21"/>
        </w:rPr>
        <w:t>6.</w:t>
      </w:r>
      <w:r>
        <w:rPr>
          <w:rFonts w:hint="eastAsia" w:ascii="宋体" w:hAnsi="宋体" w:eastAsia="宋体"/>
          <w:bCs/>
          <w:color w:val="auto"/>
          <w:sz w:val="21"/>
          <w:szCs w:val="21"/>
        </w:rPr>
        <w:t>服务地点：</w:t>
      </w:r>
      <w:r>
        <w:rPr>
          <w:rFonts w:hint="eastAsia" w:ascii="宋体" w:hAnsi="宋体"/>
          <w:bCs/>
          <w:color w:val="auto"/>
          <w:sz w:val="21"/>
          <w:szCs w:val="21"/>
          <w:lang w:eastAsia="zh-CN"/>
        </w:rPr>
        <w:t>吉林省结核病医院（吉林省传染病医院）</w:t>
      </w:r>
    </w:p>
    <w:p w14:paraId="5A64DD25">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rPr>
        <w:t>7.合同履行期限(服务期限)：</w:t>
      </w:r>
      <w:r>
        <w:rPr>
          <w:rFonts w:hint="eastAsia" w:ascii="宋体" w:hAnsi="宋体"/>
          <w:color w:val="auto"/>
          <w:sz w:val="21"/>
          <w:szCs w:val="21"/>
          <w:highlight w:val="none"/>
          <w:lang w:eastAsia="zh-CN"/>
        </w:rPr>
        <w:t>自验收合格并完成交付之日起，提供三年免费服务。</w:t>
      </w:r>
    </w:p>
    <w:p w14:paraId="3798E102">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8.</w:t>
      </w:r>
      <w:r>
        <w:rPr>
          <w:rFonts w:hint="eastAsia" w:ascii="宋体" w:hAnsi="宋体"/>
          <w:color w:val="auto"/>
          <w:sz w:val="21"/>
          <w:szCs w:val="21"/>
          <w:lang w:eastAsia="zh-CN"/>
        </w:rPr>
        <w:t>质量要求</w:t>
      </w:r>
      <w:r>
        <w:rPr>
          <w:rFonts w:hint="eastAsia" w:ascii="宋体" w:hAnsi="宋体" w:eastAsia="宋体"/>
          <w:color w:val="auto"/>
          <w:sz w:val="21"/>
          <w:szCs w:val="21"/>
          <w:highlight w:val="none"/>
        </w:rPr>
        <w:t>：符合国家及相关行业合格标准。</w:t>
      </w:r>
    </w:p>
    <w:p w14:paraId="32D73D04">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9.本项目不接受联合体。</w:t>
      </w:r>
    </w:p>
    <w:p w14:paraId="5A5B046C">
      <w:pPr>
        <w:pageBreakBefore w:val="0"/>
        <w:kinsoku/>
        <w:wordWrap/>
        <w:overflowPunct/>
        <w:topLinePunct w:val="0"/>
        <w:bidi w:val="0"/>
        <w:adjustRightInd w:val="0"/>
        <w:snapToGrid w:val="0"/>
        <w:spacing w:line="360" w:lineRule="auto"/>
        <w:ind w:left="0" w:leftChars="0"/>
        <w:textAlignment w:val="auto"/>
        <w:rPr>
          <w:rFonts w:hint="eastAsia" w:ascii="宋体" w:hAnsi="宋体" w:cs="宋体"/>
          <w:b/>
          <w:bCs/>
          <w:color w:val="auto"/>
        </w:rPr>
      </w:pPr>
      <w:r>
        <w:rPr>
          <w:rFonts w:hint="eastAsia" w:ascii="宋体" w:hAnsi="宋体" w:cs="宋体"/>
          <w:b/>
          <w:bCs/>
          <w:color w:val="auto"/>
        </w:rPr>
        <w:t>二、投标人资格要求：</w:t>
      </w:r>
      <w:bookmarkEnd w:id="6"/>
      <w:bookmarkEnd w:id="7"/>
      <w:bookmarkEnd w:id="8"/>
      <w:bookmarkEnd w:id="9"/>
    </w:p>
    <w:p w14:paraId="7EA52A9C">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bookmarkStart w:id="10" w:name="_Toc28359081"/>
      <w:bookmarkStart w:id="11" w:name="_Toc35393792"/>
      <w:bookmarkStart w:id="12" w:name="_Toc28359004"/>
      <w:bookmarkStart w:id="13" w:name="_Toc35393623"/>
      <w:r>
        <w:rPr>
          <w:rFonts w:hint="eastAsia" w:ascii="宋体" w:hAnsi="宋体" w:eastAsia="宋体"/>
          <w:color w:val="auto"/>
          <w:sz w:val="21"/>
          <w:szCs w:val="21"/>
        </w:rPr>
        <w:t>1.满足《中华人民共和国政府采购法》第二十二条规定；</w:t>
      </w:r>
    </w:p>
    <w:p w14:paraId="1266312C">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2.落实政府采购政策需满足的资格要求：</w:t>
      </w:r>
    </w:p>
    <w:p w14:paraId="481C3358">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rPr>
        <w:t>（1）按照《财政部关于在政府采购活动中查询及使用信用记录有关问题的通知》（财库〔2016〕125号）的要求，根据递交</w:t>
      </w:r>
      <w:r>
        <w:rPr>
          <w:rFonts w:hint="eastAsia" w:ascii="宋体" w:hAnsi="宋体" w:eastAsia="宋体"/>
          <w:color w:val="auto"/>
          <w:sz w:val="21"/>
          <w:szCs w:val="21"/>
          <w:lang w:eastAsia="zh-CN"/>
        </w:rPr>
        <w:t>投标文件</w:t>
      </w:r>
      <w:r>
        <w:rPr>
          <w:rFonts w:hint="eastAsia" w:ascii="宋体" w:hAnsi="宋体" w:eastAsia="宋体"/>
          <w:color w:val="auto"/>
          <w:sz w:val="21"/>
          <w:szCs w:val="21"/>
        </w:rPr>
        <w:t>截止时间“信用中国”网站（www.creditchina.gov.cn）、中国政府采购网（www.ccgp.gov.cn）的信息，对列入失信被执行人、重大税收违法案件当事人名单（即“重大税收违法失信主体”）、政府采购严重违法失信行为记录名单及其他不符合《中华人民共和国政府采购法》第二十二条规定条</w:t>
      </w:r>
      <w:r>
        <w:rPr>
          <w:rFonts w:hint="eastAsia" w:ascii="宋体" w:hAnsi="宋体" w:eastAsia="宋体"/>
          <w:color w:val="auto"/>
          <w:sz w:val="21"/>
          <w:szCs w:val="21"/>
          <w:highlight w:val="none"/>
        </w:rPr>
        <w:t>件的</w:t>
      </w:r>
      <w:r>
        <w:rPr>
          <w:rFonts w:hint="eastAsia" w:ascii="宋体" w:hAnsi="宋体"/>
          <w:color w:val="auto"/>
          <w:sz w:val="21"/>
          <w:szCs w:val="21"/>
          <w:highlight w:val="none"/>
          <w:lang w:eastAsia="zh-CN"/>
        </w:rPr>
        <w:t>投标人</w:t>
      </w:r>
      <w:r>
        <w:rPr>
          <w:rFonts w:hint="eastAsia" w:ascii="宋体" w:hAnsi="宋体" w:eastAsia="宋体"/>
          <w:color w:val="auto"/>
          <w:sz w:val="21"/>
          <w:szCs w:val="21"/>
        </w:rPr>
        <w:t>，拒绝参与政府</w:t>
      </w:r>
      <w:r>
        <w:rPr>
          <w:rFonts w:hint="eastAsia" w:ascii="宋体" w:hAnsi="宋体" w:eastAsia="宋体"/>
          <w:color w:val="auto"/>
          <w:sz w:val="21"/>
          <w:szCs w:val="21"/>
          <w:highlight w:val="none"/>
        </w:rPr>
        <w:t>采购活动。</w:t>
      </w:r>
    </w:p>
    <w:p w14:paraId="56ECA5F5">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（2）根据《政府采购促进中小企业发展管理办法》规定，</w:t>
      </w:r>
      <w:r>
        <w:rPr>
          <w:rFonts w:hint="eastAsia" w:ascii="宋体" w:hAnsi="宋体" w:eastAsia="宋体"/>
          <w:b/>
          <w:bCs/>
          <w:color w:val="auto"/>
          <w:sz w:val="21"/>
          <w:szCs w:val="21"/>
          <w:highlight w:val="none"/>
        </w:rPr>
        <w:t>本项目专门面向中小企业采购</w:t>
      </w:r>
      <w:r>
        <w:rPr>
          <w:rFonts w:hint="eastAsia" w:ascii="宋体" w:hAnsi="宋体" w:eastAsia="宋体"/>
          <w:color w:val="auto"/>
          <w:sz w:val="21"/>
          <w:szCs w:val="21"/>
          <w:highlight w:val="none"/>
        </w:rPr>
        <w:t>。</w:t>
      </w:r>
    </w:p>
    <w:p w14:paraId="56E72B16">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（3）根据《关于政府采购支持监狱企业发展有关问题的通知》规定，在政府采购活动中，监狱企业视同小型、微型企业，享受预留份额、评审中价格扣除等政府采购促进中小企业发展的政府采购政策。</w:t>
      </w:r>
    </w:p>
    <w:p w14:paraId="3850304A">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（4）根据《关于促进残疾人就业政府采购政策的通知》规定，在政府采购活动中，残疾人福利性单位视同小型、微型企业，享受预留份额、评审中价格扣除等促进中小企业发展的政府采购政策。</w:t>
      </w:r>
    </w:p>
    <w:p w14:paraId="40E7CBD8">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注：中小企业参加政府采购活动，应当出具本办法规定的《中小企业声明函》，否则不得享受相关中小企业扶持政策。监狱企业参加政府采购活动时，应当提供由省级以上监狱管理局、戒毒管理局（含新疆生产建设兵团）出具的属于监狱企业的证明文件。残疾人福利性单位在参加政府采购活动时，应当按规定提供《残疾人福利性单位声明函》，并对声明的真实性负责。未按要求提供相应材料的，不享受相应的优惠政策；以上政策不重复享受。</w:t>
      </w:r>
    </w:p>
    <w:p w14:paraId="2972AEB2">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3.本项目的特定资格要求：</w:t>
      </w:r>
    </w:p>
    <w:p w14:paraId="24581EB4">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（1）本次采购要求</w:t>
      </w:r>
      <w:r>
        <w:rPr>
          <w:rFonts w:hint="eastAsia" w:ascii="宋体" w:hAnsi="宋体" w:eastAsia="宋体"/>
          <w:color w:val="auto"/>
          <w:sz w:val="21"/>
          <w:szCs w:val="21"/>
          <w:lang w:eastAsia="zh-CN"/>
        </w:rPr>
        <w:t>投标人</w:t>
      </w:r>
      <w:r>
        <w:rPr>
          <w:rFonts w:hint="eastAsia" w:ascii="宋体" w:hAnsi="宋体" w:eastAsia="宋体"/>
          <w:color w:val="auto"/>
          <w:sz w:val="21"/>
          <w:szCs w:val="21"/>
        </w:rPr>
        <w:t>应符合《中华人民共和国政府采购法》第二十二条的相关规定，在中华人民共和国境内依法注册，具有履行合同所必须的专业服务技术能力的法人或其他组织，并在人员、设备、资金等方面具有承担本项目的服务能力。</w:t>
      </w:r>
    </w:p>
    <w:p w14:paraId="2EFF4859">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（2）</w:t>
      </w:r>
      <w:r>
        <w:rPr>
          <w:rFonts w:hint="eastAsia" w:ascii="宋体" w:hAnsi="宋体" w:eastAsia="宋体"/>
          <w:color w:val="auto"/>
          <w:sz w:val="21"/>
          <w:szCs w:val="21"/>
          <w:lang w:eastAsia="zh-CN"/>
        </w:rPr>
        <w:t>投标人</w:t>
      </w:r>
      <w:r>
        <w:rPr>
          <w:rFonts w:hint="eastAsia" w:ascii="宋体" w:hAnsi="宋体" w:eastAsia="宋体"/>
          <w:color w:val="auto"/>
          <w:sz w:val="21"/>
          <w:szCs w:val="21"/>
        </w:rPr>
        <w:t>近三年</w:t>
      </w:r>
      <w:r>
        <w:rPr>
          <w:rFonts w:hint="eastAsia" w:ascii="宋体" w:hAnsi="宋体"/>
          <w:color w:val="auto"/>
          <w:sz w:val="21"/>
          <w:szCs w:val="21"/>
          <w:lang w:eastAsia="zh-CN"/>
        </w:rPr>
        <w:t>（2023年、2024年、2025年）</w:t>
      </w:r>
      <w:r>
        <w:rPr>
          <w:rFonts w:hint="eastAsia" w:ascii="宋体" w:hAnsi="宋体" w:eastAsia="宋体"/>
          <w:color w:val="auto"/>
          <w:sz w:val="21"/>
          <w:szCs w:val="21"/>
        </w:rPr>
        <w:t>具有经会计师事务所审计的财务审计报告（新成立公司提供现有年限即可）或具有基本账户开户银行出具的资信证明（须于2026年出具），</w:t>
      </w:r>
      <w:r>
        <w:rPr>
          <w:rFonts w:hint="eastAsia" w:ascii="宋体" w:hAnsi="宋体"/>
          <w:color w:val="auto"/>
          <w:sz w:val="21"/>
          <w:szCs w:val="21"/>
          <w:lang w:eastAsia="zh-CN"/>
        </w:rPr>
        <w:t>并提供投标截止日前近半年（2026年3月至2026年8月）内任意一个月依法缴纳税收和依法缴纳社会保险（依法免税或不需要缴纳社会保障资金的投标人，应提供相应文件证明其依法免税或不需要缴纳社会保障资金）的证明材料</w:t>
      </w:r>
      <w:r>
        <w:rPr>
          <w:rFonts w:hint="eastAsia" w:ascii="宋体" w:hAnsi="宋体" w:eastAsia="宋体"/>
          <w:color w:val="auto"/>
          <w:sz w:val="21"/>
          <w:szCs w:val="21"/>
        </w:rPr>
        <w:t>。</w:t>
      </w:r>
    </w:p>
    <w:p w14:paraId="2AFFB775">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投标人近三年（2023年1月1日至投标截止时间前</w:t>
      </w:r>
      <w:r>
        <w:rPr>
          <w:rFonts w:hint="eastAsia" w:ascii="宋体" w:hAnsi="宋体"/>
          <w:color w:val="auto"/>
          <w:sz w:val="21"/>
          <w:szCs w:val="21"/>
          <w:highlight w:val="none"/>
          <w:lang w:eastAsia="zh-CN"/>
        </w:rPr>
        <w:t>）完成过至少二项</w:t>
      </w:r>
      <w:r>
        <w:rPr>
          <w:rFonts w:hint="eastAsia" w:ascii="宋体" w:hAnsi="宋体" w:eastAsia="宋体"/>
          <w:color w:val="auto"/>
          <w:sz w:val="21"/>
          <w:szCs w:val="21"/>
          <w:highlight w:val="none"/>
        </w:rPr>
        <w:t>与本项目相类似的项目业绩，以完成时间为准。</w:t>
      </w:r>
    </w:p>
    <w:p w14:paraId="0F91B6A2">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olor w:val="auto"/>
          <w:sz w:val="21"/>
          <w:szCs w:val="21"/>
        </w:rPr>
      </w:pPr>
      <w:r>
        <w:rPr>
          <w:rFonts w:hint="eastAsia" w:ascii="宋体" w:hAnsi="宋体" w:eastAsia="宋体"/>
          <w:color w:val="auto"/>
          <w:sz w:val="21"/>
          <w:szCs w:val="21"/>
        </w:rPr>
        <w:t>（</w:t>
      </w:r>
      <w:r>
        <w:rPr>
          <w:rFonts w:hint="eastAsia" w:ascii="宋体" w:hAnsi="宋体"/>
          <w:color w:val="auto"/>
          <w:sz w:val="21"/>
          <w:szCs w:val="21"/>
          <w:lang w:val="en-US" w:eastAsia="zh-CN"/>
        </w:rPr>
        <w:t>4</w:t>
      </w:r>
      <w:r>
        <w:rPr>
          <w:rFonts w:hint="eastAsia" w:ascii="宋体" w:hAnsi="宋体" w:eastAsia="宋体"/>
          <w:color w:val="auto"/>
          <w:sz w:val="21"/>
          <w:szCs w:val="21"/>
        </w:rPr>
        <w:t>）不接受被政府列入取消投标资格期限内的企业或个人参与本项目；参加政府采购活动前3年内在经营活动中没有重大违法记录。</w:t>
      </w:r>
    </w:p>
    <w:p w14:paraId="1515DCFA">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cs="宋体"/>
          <w:color w:val="auto"/>
          <w:szCs w:val="21"/>
        </w:rPr>
      </w:pPr>
      <w:r>
        <w:rPr>
          <w:rFonts w:hint="eastAsia" w:ascii="宋体" w:hAnsi="宋体" w:eastAsia="宋体"/>
          <w:color w:val="auto"/>
          <w:sz w:val="21"/>
          <w:szCs w:val="21"/>
        </w:rPr>
        <w:t>（</w:t>
      </w:r>
      <w:r>
        <w:rPr>
          <w:rFonts w:hint="eastAsia" w:ascii="宋体" w:hAnsi="宋体"/>
          <w:color w:val="auto"/>
          <w:sz w:val="21"/>
          <w:szCs w:val="21"/>
          <w:lang w:val="en-US" w:eastAsia="zh-CN"/>
        </w:rPr>
        <w:t>5</w:t>
      </w:r>
      <w:r>
        <w:rPr>
          <w:rFonts w:hint="eastAsia" w:ascii="宋体" w:hAnsi="宋体" w:eastAsia="宋体"/>
          <w:color w:val="auto"/>
          <w:sz w:val="21"/>
          <w:szCs w:val="21"/>
        </w:rPr>
        <w:t>）单位负责人为同一人或者存在直接控股、管理关系的不同</w:t>
      </w:r>
      <w:r>
        <w:rPr>
          <w:rFonts w:hint="eastAsia" w:ascii="宋体" w:hAnsi="宋体"/>
          <w:color w:val="auto"/>
          <w:sz w:val="21"/>
          <w:szCs w:val="21"/>
          <w:lang w:eastAsia="zh-CN"/>
        </w:rPr>
        <w:t>投标人</w:t>
      </w:r>
      <w:r>
        <w:rPr>
          <w:rFonts w:hint="eastAsia" w:ascii="宋体" w:hAnsi="宋体" w:eastAsia="宋体"/>
          <w:color w:val="auto"/>
          <w:sz w:val="21"/>
          <w:szCs w:val="21"/>
        </w:rPr>
        <w:t>，不得参加同一合同项下的政府采购活动。为采购项目提供整体设计、规范编制或者项目管理、监理、检测等服务的</w:t>
      </w:r>
      <w:r>
        <w:rPr>
          <w:rFonts w:hint="eastAsia" w:ascii="宋体" w:hAnsi="宋体"/>
          <w:color w:val="auto"/>
          <w:sz w:val="21"/>
          <w:szCs w:val="21"/>
          <w:lang w:eastAsia="zh-CN"/>
        </w:rPr>
        <w:t>投标人</w:t>
      </w:r>
      <w:r>
        <w:rPr>
          <w:rFonts w:hint="eastAsia" w:ascii="宋体" w:hAnsi="宋体" w:eastAsia="宋体"/>
          <w:color w:val="auto"/>
          <w:sz w:val="21"/>
          <w:szCs w:val="21"/>
        </w:rPr>
        <w:t>，不得再参加该采购项目的其他采购活动。</w:t>
      </w:r>
    </w:p>
    <w:bookmarkEnd w:id="10"/>
    <w:bookmarkEnd w:id="11"/>
    <w:bookmarkEnd w:id="12"/>
    <w:bookmarkEnd w:id="13"/>
    <w:p w14:paraId="4FD853FA">
      <w:pPr>
        <w:pageBreakBefore w:val="0"/>
        <w:widowControl/>
        <w:kinsoku/>
        <w:wordWrap/>
        <w:overflowPunct/>
        <w:topLinePunct w:val="0"/>
        <w:bidi w:val="0"/>
        <w:adjustRightInd w:val="0"/>
        <w:snapToGrid w:val="0"/>
        <w:spacing w:line="360" w:lineRule="auto"/>
        <w:ind w:left="0" w:leftChars="0"/>
        <w:textAlignment w:val="auto"/>
        <w:rPr>
          <w:rFonts w:hint="eastAsia" w:ascii="宋体" w:hAnsi="宋体"/>
          <w:b/>
          <w:color w:val="auto"/>
          <w:kern w:val="0"/>
          <w:szCs w:val="21"/>
        </w:rPr>
      </w:pPr>
      <w:bookmarkStart w:id="14" w:name="_Toc28359009"/>
      <w:bookmarkStart w:id="15" w:name="_Toc28359086"/>
      <w:r>
        <w:rPr>
          <w:rFonts w:hint="eastAsia" w:ascii="宋体" w:hAnsi="宋体"/>
          <w:b/>
          <w:color w:val="auto"/>
          <w:kern w:val="0"/>
          <w:szCs w:val="21"/>
        </w:rPr>
        <w:t>三、招标文件的获取</w:t>
      </w:r>
    </w:p>
    <w:p w14:paraId="707CE95F">
      <w:pPr>
        <w:pageBreakBefore w:val="0"/>
        <w:kinsoku/>
        <w:wordWrap/>
        <w:overflowPunct/>
        <w:topLinePunct w:val="0"/>
        <w:bidi w:val="0"/>
        <w:adjustRightInd w:val="0"/>
        <w:snapToGrid w:val="0"/>
        <w:spacing w:line="360" w:lineRule="auto"/>
        <w:ind w:left="0" w:leftChars="0" w:firstLine="540"/>
        <w:textAlignment w:val="auto"/>
        <w:rPr>
          <w:rFonts w:hint="eastAsia" w:ascii="宋体" w:hAnsi="宋体" w:eastAsia="宋体"/>
          <w:bCs/>
          <w:color w:val="auto"/>
          <w:sz w:val="21"/>
          <w:szCs w:val="21"/>
        </w:rPr>
      </w:pPr>
      <w:r>
        <w:rPr>
          <w:rFonts w:hint="eastAsia" w:ascii="宋体" w:hAnsi="宋体" w:eastAsia="宋体" w:cs="宋体"/>
          <w:color w:val="auto"/>
          <w:sz w:val="21"/>
          <w:szCs w:val="21"/>
        </w:rPr>
        <w:t>1.时间：</w:t>
      </w:r>
      <w:r>
        <w:rPr>
          <w:rFonts w:hint="eastAsia" w:ascii="宋体" w:hAnsi="宋体" w:eastAsia="宋体"/>
          <w:bCs/>
          <w:color w:val="auto"/>
          <w:sz w:val="21"/>
          <w:szCs w:val="21"/>
        </w:rPr>
        <w:t>2026年</w:t>
      </w:r>
      <w:r>
        <w:rPr>
          <w:rFonts w:hint="eastAsia" w:ascii="宋体" w:hAnsi="宋体"/>
          <w:bCs/>
          <w:color w:val="auto"/>
          <w:sz w:val="21"/>
          <w:szCs w:val="21"/>
          <w:lang w:val="en-US" w:eastAsia="zh-CN"/>
        </w:rPr>
        <w:t>9</w:t>
      </w:r>
      <w:r>
        <w:rPr>
          <w:rFonts w:hint="eastAsia" w:ascii="宋体" w:hAnsi="宋体" w:eastAsia="宋体"/>
          <w:bCs/>
          <w:color w:val="auto"/>
          <w:sz w:val="21"/>
          <w:szCs w:val="21"/>
        </w:rPr>
        <w:t>月</w:t>
      </w:r>
      <w:r>
        <w:rPr>
          <w:rFonts w:hint="eastAsia" w:ascii="宋体" w:hAnsi="宋体"/>
          <w:bCs/>
          <w:color w:val="auto"/>
          <w:sz w:val="21"/>
          <w:szCs w:val="21"/>
          <w:lang w:val="en-US" w:eastAsia="zh-CN"/>
        </w:rPr>
        <w:t>7</w:t>
      </w:r>
      <w:r>
        <w:rPr>
          <w:rFonts w:hint="eastAsia" w:ascii="宋体" w:hAnsi="宋体" w:eastAsia="宋体"/>
          <w:bCs/>
          <w:color w:val="auto"/>
          <w:sz w:val="21"/>
          <w:szCs w:val="21"/>
        </w:rPr>
        <w:t>日9时00分至2026年</w:t>
      </w:r>
      <w:r>
        <w:rPr>
          <w:rFonts w:hint="eastAsia" w:ascii="宋体" w:hAnsi="宋体"/>
          <w:bCs/>
          <w:color w:val="auto"/>
          <w:sz w:val="21"/>
          <w:szCs w:val="21"/>
          <w:lang w:val="en-US" w:eastAsia="zh-CN"/>
        </w:rPr>
        <w:t>9</w:t>
      </w:r>
      <w:r>
        <w:rPr>
          <w:rFonts w:hint="eastAsia" w:ascii="宋体" w:hAnsi="宋体" w:eastAsia="宋体"/>
          <w:bCs/>
          <w:color w:val="auto"/>
          <w:sz w:val="21"/>
          <w:szCs w:val="21"/>
        </w:rPr>
        <w:t>月</w:t>
      </w:r>
      <w:r>
        <w:rPr>
          <w:rFonts w:hint="eastAsia" w:ascii="宋体" w:hAnsi="宋体"/>
          <w:bCs/>
          <w:color w:val="auto"/>
          <w:sz w:val="21"/>
          <w:szCs w:val="21"/>
          <w:lang w:val="en-US" w:eastAsia="zh-CN"/>
        </w:rPr>
        <w:t>14</w:t>
      </w:r>
      <w:r>
        <w:rPr>
          <w:rFonts w:hint="eastAsia" w:ascii="宋体" w:hAnsi="宋体" w:eastAsia="宋体"/>
          <w:bCs/>
          <w:color w:val="auto"/>
          <w:sz w:val="21"/>
          <w:szCs w:val="21"/>
        </w:rPr>
        <w:t>日16时00分（北京时间）。</w:t>
      </w:r>
    </w:p>
    <w:p w14:paraId="21E33681">
      <w:pPr>
        <w:pageBreakBefore w:val="0"/>
        <w:kinsoku/>
        <w:wordWrap/>
        <w:overflowPunct/>
        <w:topLinePunct w:val="0"/>
        <w:bidi w:val="0"/>
        <w:adjustRightInd w:val="0"/>
        <w:snapToGrid w:val="0"/>
        <w:spacing w:line="360" w:lineRule="auto"/>
        <w:ind w:left="0" w:leftChars="0" w:firstLine="540"/>
        <w:textAlignment w:val="auto"/>
        <w:rPr>
          <w:rFonts w:hint="eastAsia" w:ascii="宋体" w:hAnsi="宋体" w:eastAsia="宋体"/>
          <w:bCs/>
          <w:color w:val="auto"/>
          <w:sz w:val="21"/>
          <w:szCs w:val="21"/>
        </w:rPr>
      </w:pPr>
      <w:r>
        <w:rPr>
          <w:rFonts w:hint="eastAsia" w:ascii="宋体" w:hAnsi="宋体" w:eastAsia="宋体" w:cs="宋体"/>
          <w:color w:val="auto"/>
          <w:sz w:val="21"/>
          <w:szCs w:val="21"/>
        </w:rPr>
        <w:t>2.</w:t>
      </w:r>
      <w:r>
        <w:rPr>
          <w:rFonts w:hint="eastAsia" w:ascii="宋体" w:hAnsi="宋体" w:eastAsia="宋体"/>
          <w:bCs/>
          <w:color w:val="auto"/>
          <w:sz w:val="21"/>
          <w:szCs w:val="21"/>
        </w:rPr>
        <w:t>地点：“政采云”平台（https</w:t>
      </w:r>
      <w:r>
        <w:rPr>
          <w:rFonts w:hint="eastAsia" w:ascii="宋体" w:hAnsi="宋体"/>
          <w:bCs/>
          <w:color w:val="auto"/>
          <w:sz w:val="21"/>
          <w:szCs w:val="21"/>
          <w:lang w:eastAsia="zh-CN"/>
        </w:rPr>
        <w:t>：</w:t>
      </w:r>
      <w:r>
        <w:rPr>
          <w:rFonts w:hint="eastAsia" w:ascii="宋体" w:hAnsi="宋体" w:eastAsia="宋体"/>
          <w:bCs/>
          <w:color w:val="auto"/>
          <w:sz w:val="21"/>
          <w:szCs w:val="21"/>
        </w:rPr>
        <w:t>//www.zcygov.cn/）</w:t>
      </w:r>
    </w:p>
    <w:p w14:paraId="595F47D8">
      <w:pPr>
        <w:pageBreakBefore w:val="0"/>
        <w:kinsoku/>
        <w:wordWrap/>
        <w:overflowPunct/>
        <w:topLinePunct w:val="0"/>
        <w:bidi w:val="0"/>
        <w:adjustRightInd w:val="0"/>
        <w:snapToGrid w:val="0"/>
        <w:spacing w:line="360" w:lineRule="auto"/>
        <w:ind w:left="0" w:leftChars="0" w:firstLine="54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3.方式：网上下载，本项目不发放纸质版</w:t>
      </w:r>
      <w:r>
        <w:rPr>
          <w:rFonts w:hint="eastAsia" w:ascii="宋体" w:hAnsi="宋体" w:eastAsia="宋体" w:cs="宋体"/>
          <w:color w:val="auto"/>
          <w:sz w:val="21"/>
          <w:szCs w:val="21"/>
          <w:lang w:val="en-US" w:eastAsia="zh-CN"/>
        </w:rPr>
        <w:t>招标</w:t>
      </w:r>
      <w:r>
        <w:rPr>
          <w:rFonts w:hint="eastAsia" w:ascii="宋体" w:hAnsi="宋体" w:eastAsia="宋体" w:cs="宋体"/>
          <w:color w:val="auto"/>
          <w:sz w:val="21"/>
          <w:szCs w:val="21"/>
        </w:rPr>
        <w:t>文件。</w:t>
      </w:r>
      <w:r>
        <w:rPr>
          <w:rFonts w:hint="eastAsia" w:ascii="宋体" w:hAnsi="宋体"/>
          <w:color w:val="auto"/>
          <w:sz w:val="21"/>
          <w:szCs w:val="21"/>
          <w:lang w:eastAsia="zh-CN"/>
        </w:rPr>
        <w:t>投标人</w:t>
      </w:r>
      <w:r>
        <w:rPr>
          <w:rFonts w:hint="eastAsia" w:ascii="宋体" w:hAnsi="宋体" w:eastAsia="宋体" w:cs="宋体"/>
          <w:color w:val="auto"/>
          <w:sz w:val="21"/>
          <w:szCs w:val="21"/>
        </w:rPr>
        <w:t>可自行在“政采云”平台（https</w:t>
      </w:r>
      <w:r>
        <w:rPr>
          <w:rFonts w:hint="eastAsia" w:ascii="宋体" w:hAnsi="宋体" w:cs="宋体"/>
          <w:color w:val="auto"/>
          <w:sz w:val="21"/>
          <w:szCs w:val="21"/>
          <w:lang w:eastAsia="zh-CN"/>
        </w:rPr>
        <w:t>：</w:t>
      </w:r>
      <w:r>
        <w:rPr>
          <w:rFonts w:hint="eastAsia" w:ascii="宋体" w:hAnsi="宋体" w:eastAsia="宋体" w:cs="宋体"/>
          <w:color w:val="auto"/>
          <w:sz w:val="21"/>
          <w:szCs w:val="21"/>
        </w:rPr>
        <w:t>//www.zcygov.cn/）下载</w:t>
      </w:r>
      <w:r>
        <w:rPr>
          <w:rFonts w:hint="eastAsia" w:ascii="宋体" w:hAnsi="宋体" w:eastAsia="宋体" w:cs="宋体"/>
          <w:color w:val="auto"/>
          <w:sz w:val="21"/>
          <w:szCs w:val="21"/>
          <w:lang w:val="en-US" w:eastAsia="zh-CN"/>
        </w:rPr>
        <w:t>招标</w:t>
      </w:r>
      <w:r>
        <w:rPr>
          <w:rFonts w:hint="eastAsia" w:ascii="宋体" w:hAnsi="宋体" w:eastAsia="宋体" w:cs="宋体"/>
          <w:color w:val="auto"/>
          <w:sz w:val="21"/>
          <w:szCs w:val="21"/>
        </w:rPr>
        <w:t>文件（操作路径：登录“政采云”平台-项目采购-获取</w:t>
      </w:r>
      <w:r>
        <w:rPr>
          <w:rFonts w:hint="eastAsia" w:ascii="宋体" w:hAnsi="宋体" w:eastAsia="宋体" w:cs="宋体"/>
          <w:color w:val="auto"/>
          <w:sz w:val="21"/>
          <w:szCs w:val="21"/>
          <w:lang w:val="en-US" w:eastAsia="zh-CN"/>
        </w:rPr>
        <w:t>招标</w:t>
      </w:r>
      <w:r>
        <w:rPr>
          <w:rFonts w:hint="eastAsia" w:ascii="宋体" w:hAnsi="宋体" w:eastAsia="宋体" w:cs="宋体"/>
          <w:color w:val="auto"/>
          <w:sz w:val="21"/>
          <w:szCs w:val="21"/>
        </w:rPr>
        <w:t>文件-找到本项目-点击“申请获取</w:t>
      </w:r>
      <w:r>
        <w:rPr>
          <w:rFonts w:hint="eastAsia" w:ascii="宋体" w:hAnsi="宋体" w:eastAsia="宋体" w:cs="宋体"/>
          <w:color w:val="auto"/>
          <w:sz w:val="21"/>
          <w:szCs w:val="21"/>
          <w:lang w:val="en-US" w:eastAsia="zh-CN"/>
        </w:rPr>
        <w:t>招标</w:t>
      </w:r>
      <w:r>
        <w:rPr>
          <w:rFonts w:hint="eastAsia" w:ascii="宋体" w:hAnsi="宋体" w:eastAsia="宋体" w:cs="宋体"/>
          <w:color w:val="auto"/>
          <w:sz w:val="21"/>
          <w:szCs w:val="21"/>
        </w:rPr>
        <w:t>文件”），其他途径获取的</w:t>
      </w:r>
      <w:r>
        <w:rPr>
          <w:rFonts w:hint="eastAsia" w:ascii="宋体" w:hAnsi="宋体" w:eastAsia="宋体" w:cs="宋体"/>
          <w:color w:val="auto"/>
          <w:sz w:val="21"/>
          <w:szCs w:val="21"/>
          <w:lang w:val="en-US" w:eastAsia="zh-CN"/>
        </w:rPr>
        <w:t>招标</w:t>
      </w:r>
      <w:r>
        <w:rPr>
          <w:rFonts w:hint="eastAsia" w:ascii="宋体" w:hAnsi="宋体" w:eastAsia="宋体" w:cs="宋体"/>
          <w:color w:val="auto"/>
          <w:sz w:val="21"/>
          <w:szCs w:val="21"/>
        </w:rPr>
        <w:t>文件，</w:t>
      </w:r>
      <w:r>
        <w:rPr>
          <w:rFonts w:hint="eastAsia" w:ascii="宋体" w:hAnsi="宋体" w:eastAsia="宋体" w:cs="宋体"/>
          <w:color w:val="auto"/>
          <w:sz w:val="21"/>
          <w:szCs w:val="21"/>
          <w:lang w:val="en-US" w:eastAsia="zh-CN"/>
        </w:rPr>
        <w:t>投标</w:t>
      </w:r>
      <w:r>
        <w:rPr>
          <w:rFonts w:hint="eastAsia" w:ascii="宋体" w:hAnsi="宋体" w:eastAsia="宋体" w:cs="宋体"/>
          <w:color w:val="auto"/>
          <w:sz w:val="21"/>
          <w:szCs w:val="21"/>
        </w:rPr>
        <w:t>时一律按无效投标处理]。电子</w:t>
      </w:r>
      <w:r>
        <w:rPr>
          <w:rFonts w:hint="eastAsia" w:ascii="宋体" w:hAnsi="宋体" w:eastAsia="宋体" w:cs="宋体"/>
          <w:color w:val="auto"/>
          <w:sz w:val="21"/>
          <w:szCs w:val="21"/>
          <w:lang w:eastAsia="zh-CN"/>
        </w:rPr>
        <w:t>投标文件</w:t>
      </w:r>
      <w:r>
        <w:rPr>
          <w:rFonts w:hint="eastAsia" w:ascii="宋体" w:hAnsi="宋体" w:eastAsia="宋体" w:cs="宋体"/>
          <w:color w:val="auto"/>
          <w:sz w:val="21"/>
          <w:szCs w:val="21"/>
        </w:rPr>
        <w:t>制作需要基于“政采云”平台获取的</w:t>
      </w:r>
      <w:r>
        <w:rPr>
          <w:rFonts w:hint="eastAsia" w:ascii="宋体" w:hAnsi="宋体" w:eastAsia="宋体" w:cs="宋体"/>
          <w:color w:val="auto"/>
          <w:sz w:val="21"/>
          <w:szCs w:val="21"/>
          <w:lang w:val="en-US" w:eastAsia="zh-CN"/>
        </w:rPr>
        <w:t>招标</w:t>
      </w:r>
      <w:r>
        <w:rPr>
          <w:rFonts w:hint="eastAsia" w:ascii="宋体" w:hAnsi="宋体" w:eastAsia="宋体" w:cs="宋体"/>
          <w:color w:val="auto"/>
          <w:sz w:val="21"/>
          <w:szCs w:val="21"/>
        </w:rPr>
        <w:t>文件编制。</w:t>
      </w:r>
    </w:p>
    <w:p w14:paraId="4FEEDAA0">
      <w:pPr>
        <w:pageBreakBefore w:val="0"/>
        <w:kinsoku/>
        <w:wordWrap/>
        <w:overflowPunct/>
        <w:topLinePunct w:val="0"/>
        <w:bidi w:val="0"/>
        <w:adjustRightInd w:val="0"/>
        <w:snapToGrid w:val="0"/>
        <w:spacing w:line="360" w:lineRule="auto"/>
        <w:ind w:left="0" w:leftChars="0" w:firstLine="54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文件</w:t>
      </w:r>
      <w:r>
        <w:rPr>
          <w:rFonts w:hint="eastAsia" w:ascii="宋体" w:hAnsi="宋体" w:eastAsia="宋体" w:cs="宋体"/>
          <w:color w:val="auto"/>
          <w:sz w:val="21"/>
          <w:szCs w:val="21"/>
        </w:rPr>
        <w:t>售价：0元。</w:t>
      </w:r>
    </w:p>
    <w:p w14:paraId="6C974475">
      <w:pPr>
        <w:pageBreakBefore w:val="0"/>
        <w:widowControl/>
        <w:kinsoku/>
        <w:wordWrap/>
        <w:overflowPunct/>
        <w:topLinePunct w:val="0"/>
        <w:bidi w:val="0"/>
        <w:adjustRightInd w:val="0"/>
        <w:snapToGrid w:val="0"/>
        <w:spacing w:line="360" w:lineRule="auto"/>
        <w:ind w:left="0" w:leftChars="0"/>
        <w:textAlignment w:val="auto"/>
        <w:rPr>
          <w:rFonts w:hint="eastAsia" w:ascii="宋体" w:hAnsi="宋体"/>
          <w:b/>
          <w:color w:val="auto"/>
          <w:kern w:val="0"/>
          <w:szCs w:val="21"/>
        </w:rPr>
      </w:pPr>
      <w:r>
        <w:rPr>
          <w:rFonts w:hint="eastAsia" w:ascii="宋体" w:hAnsi="宋体"/>
          <w:b/>
          <w:color w:val="auto"/>
          <w:kern w:val="0"/>
          <w:szCs w:val="21"/>
        </w:rPr>
        <w:t>四、提交投标文件截止时间、开标时间和地点</w:t>
      </w:r>
    </w:p>
    <w:p w14:paraId="51DA5209">
      <w:pPr>
        <w:pageBreakBefore w:val="0"/>
        <w:kinsoku/>
        <w:wordWrap/>
        <w:overflowPunct/>
        <w:topLinePunct w:val="0"/>
        <w:bidi w:val="0"/>
        <w:adjustRightInd w:val="0"/>
        <w:snapToGrid w:val="0"/>
        <w:spacing w:line="360" w:lineRule="auto"/>
        <w:ind w:left="0" w:leftChars="0" w:firstLine="540"/>
        <w:textAlignment w:val="auto"/>
        <w:rPr>
          <w:rFonts w:hint="eastAsia" w:ascii="宋体" w:hAnsi="宋体" w:eastAsia="宋体" w:cs="Times New Roman"/>
          <w:bCs/>
          <w:color w:val="auto"/>
          <w:sz w:val="21"/>
          <w:szCs w:val="21"/>
        </w:rPr>
      </w:pPr>
      <w:r>
        <w:rPr>
          <w:rFonts w:hint="eastAsia" w:ascii="宋体" w:hAnsi="宋体" w:eastAsia="宋体" w:cs="Times New Roman"/>
          <w:bCs/>
          <w:color w:val="auto"/>
          <w:sz w:val="21"/>
          <w:szCs w:val="21"/>
        </w:rPr>
        <w:t>截止时间：</w:t>
      </w:r>
      <w:r>
        <w:rPr>
          <w:rFonts w:hint="eastAsia" w:ascii="宋体" w:hAnsi="宋体" w:cs="Times New Roman"/>
          <w:bCs/>
          <w:color w:val="auto"/>
          <w:sz w:val="21"/>
          <w:szCs w:val="21"/>
          <w:lang w:eastAsia="zh-CN"/>
        </w:rPr>
        <w:t>2026年10月15日9时00分</w:t>
      </w:r>
      <w:r>
        <w:rPr>
          <w:rFonts w:hint="eastAsia" w:ascii="宋体" w:hAnsi="宋体" w:eastAsia="宋体" w:cs="Times New Roman"/>
          <w:bCs/>
          <w:color w:val="auto"/>
          <w:sz w:val="21"/>
          <w:szCs w:val="21"/>
        </w:rPr>
        <w:t>（北京时间）；</w:t>
      </w:r>
    </w:p>
    <w:p w14:paraId="186ED7AB">
      <w:pPr>
        <w:pageBreakBefore w:val="0"/>
        <w:kinsoku/>
        <w:wordWrap/>
        <w:overflowPunct/>
        <w:topLinePunct w:val="0"/>
        <w:bidi w:val="0"/>
        <w:adjustRightInd w:val="0"/>
        <w:snapToGrid w:val="0"/>
        <w:spacing w:line="360" w:lineRule="auto"/>
        <w:ind w:left="0" w:leftChars="0" w:firstLine="540"/>
        <w:textAlignment w:val="auto"/>
        <w:rPr>
          <w:rFonts w:hint="eastAsia" w:ascii="宋体" w:hAnsi="宋体" w:eastAsia="宋体" w:cs="Times New Roman"/>
          <w:bCs/>
          <w:color w:val="auto"/>
          <w:sz w:val="21"/>
          <w:szCs w:val="21"/>
        </w:rPr>
      </w:pPr>
      <w:r>
        <w:rPr>
          <w:rFonts w:hint="eastAsia" w:ascii="宋体" w:hAnsi="宋体" w:eastAsia="宋体" w:cs="Times New Roman"/>
          <w:bCs/>
          <w:color w:val="auto"/>
          <w:sz w:val="21"/>
          <w:szCs w:val="21"/>
        </w:rPr>
        <w:t>地点：</w:t>
      </w:r>
      <w:r>
        <w:rPr>
          <w:rFonts w:hint="eastAsia" w:ascii="宋体" w:hAnsi="宋体" w:cs="Times New Roman"/>
          <w:bCs/>
          <w:color w:val="auto"/>
          <w:sz w:val="21"/>
          <w:szCs w:val="21"/>
          <w:highlight w:val="none"/>
          <w:lang w:eastAsia="zh-CN"/>
        </w:rPr>
        <w:t>吉林省长春市南关区人民大街9999号吉林省公共资源交易中心4楼开标区-开标仓-12室</w:t>
      </w:r>
      <w:r>
        <w:rPr>
          <w:rFonts w:hint="eastAsia" w:ascii="宋体" w:hAnsi="宋体" w:eastAsia="宋体" w:cs="Times New Roman"/>
          <w:bCs/>
          <w:color w:val="auto"/>
          <w:sz w:val="21"/>
          <w:szCs w:val="21"/>
          <w:highlight w:val="none"/>
        </w:rPr>
        <w:t>。</w:t>
      </w:r>
      <w:r>
        <w:rPr>
          <w:rFonts w:hint="eastAsia" w:ascii="宋体" w:hAnsi="宋体" w:eastAsia="宋体" w:cs="Times New Roman"/>
          <w:bCs/>
          <w:color w:val="auto"/>
          <w:sz w:val="21"/>
          <w:szCs w:val="21"/>
        </w:rPr>
        <w:t>逾期送达的或者未送达指定地点的</w:t>
      </w:r>
      <w:r>
        <w:rPr>
          <w:rFonts w:hint="eastAsia" w:ascii="宋体" w:hAnsi="宋体" w:eastAsia="宋体" w:cs="Times New Roman"/>
          <w:bCs/>
          <w:color w:val="auto"/>
          <w:sz w:val="21"/>
          <w:szCs w:val="21"/>
          <w:lang w:eastAsia="zh-CN"/>
        </w:rPr>
        <w:t>投标文件</w:t>
      </w:r>
      <w:r>
        <w:rPr>
          <w:rFonts w:hint="eastAsia" w:ascii="宋体" w:hAnsi="宋体" w:eastAsia="宋体" w:cs="Times New Roman"/>
          <w:bCs/>
          <w:color w:val="auto"/>
          <w:sz w:val="21"/>
          <w:szCs w:val="21"/>
        </w:rPr>
        <w:t>，采购人不予受理。</w:t>
      </w:r>
    </w:p>
    <w:p w14:paraId="0DE4190D">
      <w:pPr>
        <w:pageBreakBefore w:val="0"/>
        <w:kinsoku/>
        <w:wordWrap/>
        <w:overflowPunct/>
        <w:topLinePunct w:val="0"/>
        <w:bidi w:val="0"/>
        <w:adjustRightInd w:val="0"/>
        <w:snapToGrid w:val="0"/>
        <w:spacing w:line="360" w:lineRule="auto"/>
        <w:ind w:left="0" w:leftChars="0" w:firstLine="540"/>
        <w:textAlignment w:val="auto"/>
        <w:rPr>
          <w:rFonts w:hint="eastAsia" w:ascii="宋体" w:hAnsi="宋体" w:eastAsia="宋体" w:cs="Times New Roman"/>
          <w:bCs/>
          <w:color w:val="auto"/>
          <w:sz w:val="21"/>
          <w:szCs w:val="21"/>
        </w:rPr>
      </w:pPr>
      <w:r>
        <w:rPr>
          <w:rFonts w:hint="eastAsia" w:ascii="宋体" w:hAnsi="宋体" w:eastAsia="宋体" w:cs="Times New Roman"/>
          <w:bCs/>
          <w:color w:val="auto"/>
          <w:sz w:val="21"/>
          <w:szCs w:val="21"/>
        </w:rPr>
        <w:t>本项目为全流程电子化项目，通过“政采云”平台（http：//www.zcygov.cn）实行在线电子投标，</w:t>
      </w:r>
      <w:r>
        <w:rPr>
          <w:rFonts w:hint="eastAsia" w:ascii="宋体" w:hAnsi="宋体"/>
          <w:color w:val="auto"/>
          <w:sz w:val="21"/>
          <w:szCs w:val="21"/>
          <w:lang w:eastAsia="zh-CN"/>
        </w:rPr>
        <w:t>投标人</w:t>
      </w:r>
      <w:r>
        <w:rPr>
          <w:rFonts w:hint="eastAsia" w:ascii="宋体" w:hAnsi="宋体" w:eastAsia="宋体" w:cs="Times New Roman"/>
          <w:bCs/>
          <w:color w:val="auto"/>
          <w:sz w:val="21"/>
          <w:szCs w:val="21"/>
        </w:rPr>
        <w:t>应先安装“政采云投标客户端”（请自行前往“政采云”平台进行下载），并按照本项目</w:t>
      </w:r>
      <w:r>
        <w:rPr>
          <w:rFonts w:hint="eastAsia" w:ascii="宋体" w:hAnsi="宋体" w:eastAsia="宋体" w:cs="Times New Roman"/>
          <w:bCs/>
          <w:color w:val="auto"/>
          <w:sz w:val="21"/>
          <w:szCs w:val="21"/>
          <w:lang w:val="en-US" w:eastAsia="zh-CN"/>
        </w:rPr>
        <w:t>招标</w:t>
      </w:r>
      <w:r>
        <w:rPr>
          <w:rFonts w:hint="eastAsia" w:ascii="宋体" w:hAnsi="宋体" w:eastAsia="宋体" w:cs="Times New Roman"/>
          <w:bCs/>
          <w:color w:val="auto"/>
          <w:sz w:val="21"/>
          <w:szCs w:val="21"/>
        </w:rPr>
        <w:t>文件和“政采云”平台的要求编制、加密后在</w:t>
      </w:r>
      <w:r>
        <w:rPr>
          <w:rFonts w:hint="eastAsia" w:ascii="宋体" w:hAnsi="宋体" w:eastAsia="宋体" w:cs="Times New Roman"/>
          <w:bCs/>
          <w:color w:val="auto"/>
          <w:sz w:val="21"/>
          <w:szCs w:val="21"/>
          <w:lang w:eastAsia="zh-CN"/>
        </w:rPr>
        <w:t>投标文件</w:t>
      </w:r>
      <w:r>
        <w:rPr>
          <w:rFonts w:hint="eastAsia" w:ascii="宋体" w:hAnsi="宋体" w:eastAsia="宋体" w:cs="Times New Roman"/>
          <w:bCs/>
          <w:color w:val="auto"/>
          <w:sz w:val="21"/>
          <w:szCs w:val="21"/>
        </w:rPr>
        <w:t>截止时间前通过网络上传至“政采云”平台，</w:t>
      </w:r>
      <w:r>
        <w:rPr>
          <w:rFonts w:hint="eastAsia" w:ascii="宋体" w:hAnsi="宋体"/>
          <w:color w:val="auto"/>
          <w:sz w:val="21"/>
          <w:szCs w:val="21"/>
          <w:lang w:eastAsia="zh-CN"/>
        </w:rPr>
        <w:t>投标人</w:t>
      </w:r>
      <w:r>
        <w:rPr>
          <w:rFonts w:hint="eastAsia" w:ascii="宋体" w:hAnsi="宋体" w:eastAsia="宋体" w:cs="Times New Roman"/>
          <w:bCs/>
          <w:color w:val="auto"/>
          <w:sz w:val="21"/>
          <w:szCs w:val="21"/>
        </w:rPr>
        <w:t>在“政采云”平台提交电子版</w:t>
      </w:r>
      <w:r>
        <w:rPr>
          <w:rFonts w:hint="eastAsia" w:ascii="宋体" w:hAnsi="宋体" w:eastAsia="宋体" w:cs="Times New Roman"/>
          <w:bCs/>
          <w:color w:val="auto"/>
          <w:sz w:val="21"/>
          <w:szCs w:val="21"/>
          <w:lang w:val="en-US" w:eastAsia="zh-CN"/>
        </w:rPr>
        <w:t>投标</w:t>
      </w:r>
      <w:r>
        <w:rPr>
          <w:rFonts w:hint="eastAsia" w:ascii="宋体" w:hAnsi="宋体" w:eastAsia="宋体" w:cs="Times New Roman"/>
          <w:bCs/>
          <w:color w:val="auto"/>
          <w:sz w:val="21"/>
          <w:szCs w:val="21"/>
        </w:rPr>
        <w:t>文件时，请填写参加采购活动经办人联系方式。</w:t>
      </w:r>
    </w:p>
    <w:p w14:paraId="49DF65BB">
      <w:pPr>
        <w:pageBreakBefore w:val="0"/>
        <w:kinsoku/>
        <w:wordWrap/>
        <w:overflowPunct/>
        <w:topLinePunct w:val="0"/>
        <w:bidi w:val="0"/>
        <w:adjustRightInd w:val="0"/>
        <w:snapToGrid w:val="0"/>
        <w:spacing w:line="360" w:lineRule="auto"/>
        <w:ind w:left="0" w:leftChars="0" w:firstLine="540"/>
        <w:textAlignment w:val="auto"/>
        <w:rPr>
          <w:rFonts w:hint="eastAsia" w:ascii="宋体" w:hAnsi="宋体" w:eastAsia="宋体" w:cs="Times New Roman"/>
          <w:bCs/>
          <w:color w:val="auto"/>
          <w:sz w:val="21"/>
          <w:szCs w:val="21"/>
        </w:rPr>
      </w:pPr>
      <w:r>
        <w:rPr>
          <w:rFonts w:hint="eastAsia" w:ascii="宋体" w:hAnsi="宋体" w:eastAsia="宋体" w:cs="Times New Roman"/>
          <w:bCs/>
          <w:color w:val="auto"/>
          <w:sz w:val="21"/>
          <w:szCs w:val="21"/>
        </w:rPr>
        <w:t>电子</w:t>
      </w:r>
      <w:r>
        <w:rPr>
          <w:rFonts w:hint="eastAsia" w:ascii="宋体" w:hAnsi="宋体" w:eastAsia="宋体" w:cs="Times New Roman"/>
          <w:bCs/>
          <w:color w:val="auto"/>
          <w:sz w:val="21"/>
          <w:szCs w:val="21"/>
          <w:lang w:val="en-US" w:eastAsia="zh-CN"/>
        </w:rPr>
        <w:t>投标</w:t>
      </w:r>
      <w:r>
        <w:rPr>
          <w:rFonts w:hint="eastAsia" w:ascii="宋体" w:hAnsi="宋体" w:eastAsia="宋体" w:cs="Times New Roman"/>
          <w:bCs/>
          <w:color w:val="auto"/>
          <w:sz w:val="21"/>
          <w:szCs w:val="21"/>
        </w:rPr>
        <w:t>文件解密期限及方式：开启时间后30分钟内，由</w:t>
      </w:r>
      <w:r>
        <w:rPr>
          <w:rFonts w:hint="eastAsia" w:ascii="宋体" w:hAnsi="宋体"/>
          <w:color w:val="auto"/>
          <w:sz w:val="21"/>
          <w:szCs w:val="21"/>
          <w:lang w:eastAsia="zh-CN"/>
        </w:rPr>
        <w:t>投标人</w:t>
      </w:r>
      <w:r>
        <w:rPr>
          <w:rFonts w:hint="eastAsia" w:ascii="宋体" w:hAnsi="宋体" w:eastAsia="宋体" w:cs="Times New Roman"/>
          <w:bCs/>
          <w:color w:val="auto"/>
          <w:sz w:val="21"/>
          <w:szCs w:val="21"/>
        </w:rPr>
        <w:t>持制作该电子</w:t>
      </w:r>
      <w:r>
        <w:rPr>
          <w:rFonts w:hint="eastAsia" w:ascii="宋体" w:hAnsi="宋体" w:eastAsia="宋体" w:cs="Times New Roman"/>
          <w:bCs/>
          <w:color w:val="auto"/>
          <w:sz w:val="21"/>
          <w:szCs w:val="21"/>
          <w:lang w:val="en-US" w:eastAsia="zh-CN"/>
        </w:rPr>
        <w:t>投标</w:t>
      </w:r>
      <w:r>
        <w:rPr>
          <w:rFonts w:hint="eastAsia" w:ascii="宋体" w:hAnsi="宋体" w:eastAsia="宋体" w:cs="Times New Roman"/>
          <w:bCs/>
          <w:color w:val="auto"/>
          <w:sz w:val="21"/>
          <w:szCs w:val="21"/>
        </w:rPr>
        <w:t>文件的同一数字证书（CA锁）及电脑进行远程解密（各</w:t>
      </w:r>
      <w:r>
        <w:rPr>
          <w:rFonts w:hint="eastAsia" w:ascii="宋体" w:hAnsi="宋体"/>
          <w:color w:val="auto"/>
          <w:sz w:val="21"/>
          <w:szCs w:val="21"/>
          <w:lang w:eastAsia="zh-CN"/>
        </w:rPr>
        <w:t>投标人</w:t>
      </w:r>
      <w:r>
        <w:rPr>
          <w:rFonts w:hint="eastAsia" w:ascii="宋体" w:hAnsi="宋体" w:eastAsia="宋体" w:cs="Times New Roman"/>
          <w:bCs/>
          <w:color w:val="auto"/>
          <w:sz w:val="21"/>
          <w:szCs w:val="21"/>
          <w:lang w:val="en-US" w:eastAsia="zh-CN"/>
        </w:rPr>
        <w:t>开标</w:t>
      </w:r>
      <w:r>
        <w:rPr>
          <w:rFonts w:hint="eastAsia" w:ascii="宋体" w:hAnsi="宋体" w:eastAsia="宋体" w:cs="Times New Roman"/>
          <w:bCs/>
          <w:color w:val="auto"/>
          <w:sz w:val="21"/>
          <w:szCs w:val="21"/>
        </w:rPr>
        <w:t>前及网上开评标系统公布</w:t>
      </w:r>
      <w:r>
        <w:rPr>
          <w:rFonts w:hint="eastAsia" w:ascii="宋体" w:hAnsi="宋体"/>
          <w:color w:val="auto"/>
          <w:sz w:val="21"/>
          <w:szCs w:val="21"/>
          <w:lang w:eastAsia="zh-CN"/>
        </w:rPr>
        <w:t>投标人</w:t>
      </w:r>
      <w:r>
        <w:rPr>
          <w:rFonts w:hint="eastAsia" w:ascii="宋体" w:hAnsi="宋体" w:eastAsia="宋体" w:cs="Times New Roman"/>
          <w:bCs/>
          <w:color w:val="auto"/>
          <w:sz w:val="21"/>
          <w:szCs w:val="21"/>
        </w:rPr>
        <w:t>名单前，不要提前进行远程解密）。</w:t>
      </w:r>
    </w:p>
    <w:p w14:paraId="5CCB5CBA">
      <w:pPr>
        <w:pageBreakBefore w:val="0"/>
        <w:widowControl/>
        <w:kinsoku/>
        <w:wordWrap/>
        <w:overflowPunct/>
        <w:topLinePunct w:val="0"/>
        <w:bidi w:val="0"/>
        <w:adjustRightInd w:val="0"/>
        <w:snapToGrid w:val="0"/>
        <w:spacing w:line="360" w:lineRule="auto"/>
        <w:ind w:left="0" w:leftChars="0"/>
        <w:textAlignment w:val="auto"/>
        <w:rPr>
          <w:rFonts w:hint="eastAsia" w:ascii="宋体" w:hAnsi="宋体"/>
          <w:b/>
          <w:color w:val="auto"/>
          <w:kern w:val="0"/>
          <w:szCs w:val="21"/>
        </w:rPr>
      </w:pPr>
      <w:r>
        <w:rPr>
          <w:rFonts w:hint="eastAsia" w:ascii="宋体" w:hAnsi="宋体"/>
          <w:b/>
          <w:color w:val="auto"/>
          <w:kern w:val="0"/>
          <w:szCs w:val="21"/>
        </w:rPr>
        <w:t>五、公告期限</w:t>
      </w:r>
    </w:p>
    <w:p w14:paraId="6D4852EF">
      <w:pPr>
        <w:pageBreakBefore w:val="0"/>
        <w:widowControl/>
        <w:kinsoku/>
        <w:wordWrap/>
        <w:overflowPunct/>
        <w:topLinePunct w:val="0"/>
        <w:bidi w:val="0"/>
        <w:adjustRightInd w:val="0"/>
        <w:snapToGrid w:val="0"/>
        <w:spacing w:line="360" w:lineRule="auto"/>
        <w:ind w:left="0" w:leftChars="0" w:firstLine="420" w:firstLineChars="200"/>
        <w:textAlignment w:val="auto"/>
        <w:rPr>
          <w:rFonts w:hint="eastAsia" w:ascii="宋体" w:hAnsi="宋体"/>
          <w:bCs/>
          <w:color w:val="auto"/>
          <w:kern w:val="0"/>
          <w:szCs w:val="21"/>
        </w:rPr>
      </w:pPr>
      <w:r>
        <w:rPr>
          <w:rFonts w:hint="eastAsia" w:ascii="宋体" w:hAnsi="宋体"/>
          <w:bCs/>
          <w:color w:val="auto"/>
          <w:kern w:val="0"/>
          <w:szCs w:val="21"/>
        </w:rPr>
        <w:t>自本公告发布之日起5个工作日。</w:t>
      </w:r>
    </w:p>
    <w:p w14:paraId="6A082417">
      <w:pPr>
        <w:pageBreakBefore w:val="0"/>
        <w:widowControl/>
        <w:kinsoku/>
        <w:wordWrap/>
        <w:overflowPunct/>
        <w:topLinePunct w:val="0"/>
        <w:bidi w:val="0"/>
        <w:adjustRightInd w:val="0"/>
        <w:snapToGrid w:val="0"/>
        <w:spacing w:line="360" w:lineRule="auto"/>
        <w:ind w:left="0" w:leftChars="0"/>
        <w:textAlignment w:val="auto"/>
        <w:rPr>
          <w:rFonts w:hint="eastAsia" w:ascii="宋体" w:hAnsi="宋体"/>
          <w:b/>
          <w:color w:val="auto"/>
          <w:kern w:val="0"/>
          <w:szCs w:val="21"/>
        </w:rPr>
      </w:pPr>
      <w:r>
        <w:rPr>
          <w:rFonts w:hint="eastAsia" w:ascii="宋体" w:hAnsi="宋体"/>
          <w:b/>
          <w:color w:val="auto"/>
          <w:kern w:val="0"/>
          <w:szCs w:val="21"/>
        </w:rPr>
        <w:t>六、其他补充事宜</w:t>
      </w:r>
    </w:p>
    <w:p w14:paraId="207757AB">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val="en-US" w:eastAsia="zh-CN"/>
        </w:rPr>
        <w:t>投标</w:t>
      </w:r>
      <w:r>
        <w:rPr>
          <w:rFonts w:hint="eastAsia" w:ascii="宋体" w:hAnsi="宋体" w:eastAsia="宋体" w:cs="宋体"/>
          <w:color w:val="auto"/>
          <w:sz w:val="21"/>
          <w:szCs w:val="21"/>
        </w:rPr>
        <w:t>保证</w:t>
      </w:r>
      <w:r>
        <w:rPr>
          <w:rFonts w:hint="eastAsia" w:ascii="宋体" w:hAnsi="宋体" w:eastAsia="宋体" w:cs="宋体"/>
          <w:color w:val="auto"/>
          <w:sz w:val="21"/>
          <w:szCs w:val="21"/>
          <w:highlight w:val="none"/>
        </w:rPr>
        <w:t>金：</w:t>
      </w:r>
      <w:r>
        <w:rPr>
          <w:rFonts w:hint="eastAsia" w:ascii="宋体" w:hAnsi="宋体" w:eastAsia="宋体"/>
          <w:color w:val="auto"/>
          <w:sz w:val="21"/>
          <w:szCs w:val="21"/>
          <w:highlight w:val="none"/>
        </w:rPr>
        <w:t>¥</w:t>
      </w:r>
      <w:r>
        <w:rPr>
          <w:rFonts w:hint="eastAsia" w:ascii="宋体" w:hAnsi="宋体" w:cs="宋体"/>
          <w:color w:val="auto"/>
          <w:sz w:val="21"/>
          <w:szCs w:val="21"/>
          <w:highlight w:val="none"/>
          <w:lang w:val="en-US" w:eastAsia="zh-CN"/>
        </w:rPr>
        <w:t>15</w:t>
      </w:r>
      <w:r>
        <w:rPr>
          <w:rFonts w:hint="eastAsia" w:ascii="宋体" w:hAnsi="宋体" w:cs="宋体"/>
          <w:color w:val="auto"/>
          <w:sz w:val="21"/>
          <w:szCs w:val="21"/>
          <w:highlight w:val="none"/>
        </w:rPr>
        <w:t>,000.00元（大写人民币：</w:t>
      </w:r>
      <w:r>
        <w:rPr>
          <w:rFonts w:hint="eastAsia" w:ascii="宋体" w:hAnsi="宋体" w:cs="宋体"/>
          <w:color w:val="auto"/>
          <w:sz w:val="21"/>
          <w:szCs w:val="21"/>
          <w:highlight w:val="none"/>
          <w:lang w:val="en-US" w:eastAsia="zh-CN"/>
        </w:rPr>
        <w:t>壹万伍仟</w:t>
      </w:r>
      <w:r>
        <w:rPr>
          <w:rFonts w:hint="eastAsia" w:ascii="宋体" w:hAnsi="宋体" w:cs="宋体"/>
          <w:color w:val="auto"/>
          <w:sz w:val="21"/>
          <w:szCs w:val="21"/>
          <w:highlight w:val="none"/>
        </w:rPr>
        <w:t>元整）</w:t>
      </w:r>
      <w:r>
        <w:rPr>
          <w:rFonts w:hint="eastAsia" w:ascii="宋体" w:hAnsi="宋体" w:eastAsia="宋体"/>
          <w:bCs/>
          <w:color w:val="auto"/>
          <w:sz w:val="21"/>
          <w:szCs w:val="21"/>
          <w:highlight w:val="none"/>
        </w:rPr>
        <w:t>（提交</w:t>
      </w:r>
      <w:r>
        <w:rPr>
          <w:rFonts w:hint="eastAsia" w:ascii="宋体" w:hAnsi="宋体" w:eastAsia="宋体"/>
          <w:bCs/>
          <w:color w:val="auto"/>
          <w:sz w:val="21"/>
          <w:szCs w:val="21"/>
        </w:rPr>
        <w:t>方式请见</w:t>
      </w:r>
      <w:r>
        <w:rPr>
          <w:rFonts w:hint="eastAsia" w:ascii="宋体" w:hAnsi="宋体" w:eastAsia="宋体"/>
          <w:bCs/>
          <w:color w:val="auto"/>
          <w:sz w:val="21"/>
          <w:szCs w:val="21"/>
          <w:lang w:val="en-US" w:eastAsia="zh-CN"/>
        </w:rPr>
        <w:t>招标</w:t>
      </w:r>
      <w:r>
        <w:rPr>
          <w:rFonts w:hint="eastAsia" w:ascii="宋体" w:hAnsi="宋体" w:eastAsia="宋体"/>
          <w:bCs/>
          <w:color w:val="auto"/>
          <w:sz w:val="21"/>
          <w:szCs w:val="21"/>
        </w:rPr>
        <w:t>文件中</w:t>
      </w:r>
      <w:r>
        <w:rPr>
          <w:rFonts w:hint="eastAsia" w:ascii="宋体" w:hAnsi="宋体" w:eastAsia="宋体"/>
          <w:bCs/>
          <w:color w:val="auto"/>
          <w:sz w:val="21"/>
          <w:szCs w:val="21"/>
          <w:lang w:val="en-US" w:eastAsia="zh-CN"/>
        </w:rPr>
        <w:t>投标</w:t>
      </w:r>
      <w:r>
        <w:rPr>
          <w:rFonts w:hint="eastAsia" w:ascii="宋体" w:hAnsi="宋体" w:eastAsia="宋体"/>
          <w:bCs/>
          <w:color w:val="auto"/>
          <w:sz w:val="21"/>
          <w:szCs w:val="21"/>
        </w:rPr>
        <w:t>保证金条款具体要求）。</w:t>
      </w:r>
    </w:p>
    <w:p w14:paraId="3FF62B7B">
      <w:pPr>
        <w:pStyle w:val="25"/>
        <w:pageBreakBefore w:val="0"/>
        <w:kinsoku/>
        <w:wordWrap/>
        <w:overflowPunct/>
        <w:topLinePunct w:val="0"/>
        <w:bidi w:val="0"/>
        <w:adjustRightInd w:val="0"/>
        <w:snapToGrid w:val="0"/>
        <w:spacing w:line="360" w:lineRule="auto"/>
        <w:ind w:left="0" w:leftChars="0"/>
        <w:textAlignment w:val="auto"/>
        <w:rPr>
          <w:rFonts w:hint="eastAsia" w:ascii="宋体" w:hAnsi="宋体" w:eastAsia="宋体" w:cs="宋体"/>
          <w:bCs/>
          <w:color w:val="auto"/>
          <w:szCs w:val="21"/>
        </w:rPr>
      </w:pPr>
      <w:r>
        <w:rPr>
          <w:rFonts w:hint="eastAsia" w:ascii="宋体" w:hAnsi="宋体" w:eastAsia="宋体" w:cs="宋体"/>
          <w:bCs/>
          <w:color w:val="auto"/>
          <w:szCs w:val="21"/>
          <w:lang w:val="zh-CN"/>
        </w:rPr>
        <w:t>2.</w:t>
      </w:r>
      <w:r>
        <w:rPr>
          <w:rFonts w:hint="eastAsia" w:ascii="宋体" w:hAnsi="宋体" w:eastAsia="宋体" w:cs="宋体"/>
          <w:bCs/>
          <w:color w:val="auto"/>
          <w:szCs w:val="21"/>
        </w:rPr>
        <w:t>有效</w:t>
      </w:r>
      <w:r>
        <w:rPr>
          <w:rFonts w:hint="eastAsia" w:ascii="宋体" w:hAnsi="宋体"/>
          <w:color w:val="auto"/>
          <w:sz w:val="21"/>
          <w:szCs w:val="21"/>
          <w:lang w:eastAsia="zh-CN"/>
        </w:rPr>
        <w:t>投标人</w:t>
      </w:r>
      <w:r>
        <w:rPr>
          <w:rFonts w:hint="eastAsia" w:ascii="宋体" w:hAnsi="宋体" w:eastAsia="宋体" w:cs="宋体"/>
          <w:bCs/>
          <w:color w:val="auto"/>
          <w:szCs w:val="21"/>
        </w:rPr>
        <w:t>不足三家时，采购人另行组织采购。</w:t>
      </w:r>
    </w:p>
    <w:p w14:paraId="56C898B3">
      <w:pPr>
        <w:pageBreakBefore w:val="0"/>
        <w:kinsoku/>
        <w:wordWrap/>
        <w:overflowPunct/>
        <w:topLinePunct w:val="0"/>
        <w:bidi w:val="0"/>
        <w:adjustRightInd w:val="0"/>
        <w:snapToGrid w:val="0"/>
        <w:spacing w:line="360" w:lineRule="auto"/>
        <w:ind w:left="0" w:leftChars="0" w:firstLine="420" w:firstLineChars="200"/>
        <w:textAlignment w:val="auto"/>
        <w:rPr>
          <w:rFonts w:ascii="宋体"/>
          <w:bCs/>
          <w:color w:val="auto"/>
          <w:sz w:val="21"/>
          <w:szCs w:val="21"/>
        </w:rPr>
      </w:pPr>
      <w:r>
        <w:rPr>
          <w:rFonts w:hint="eastAsia" w:ascii="宋体" w:hAnsi="宋体" w:eastAsia="宋体" w:cs="宋体"/>
          <w:color w:val="auto"/>
          <w:sz w:val="21"/>
          <w:szCs w:val="21"/>
        </w:rPr>
        <w:t>3.</w:t>
      </w:r>
      <w:r>
        <w:rPr>
          <w:rFonts w:hint="eastAsia" w:ascii="宋体" w:cs="宋体"/>
          <w:color w:val="auto"/>
          <w:sz w:val="21"/>
          <w:szCs w:val="21"/>
        </w:rPr>
        <w:t>发布公告的媒介：</w:t>
      </w:r>
      <w:r>
        <w:rPr>
          <w:rFonts w:hint="eastAsia" w:ascii="宋体"/>
          <w:bCs/>
          <w:color w:val="auto"/>
          <w:sz w:val="21"/>
          <w:szCs w:val="21"/>
        </w:rPr>
        <w:t>本次</w:t>
      </w:r>
      <w:r>
        <w:rPr>
          <w:rFonts w:hint="eastAsia" w:ascii="宋体"/>
          <w:bCs/>
          <w:color w:val="auto"/>
          <w:sz w:val="21"/>
          <w:szCs w:val="21"/>
          <w:lang w:val="en-US" w:eastAsia="zh-CN"/>
        </w:rPr>
        <w:t>招标</w:t>
      </w:r>
      <w:r>
        <w:rPr>
          <w:rFonts w:hint="eastAsia" w:ascii="宋体"/>
          <w:bCs/>
          <w:color w:val="auto"/>
          <w:sz w:val="21"/>
          <w:szCs w:val="21"/>
        </w:rPr>
        <w:t>公告在“政采云”平台（http</w:t>
      </w:r>
      <w:r>
        <w:rPr>
          <w:rFonts w:hint="eastAsia" w:ascii="宋体"/>
          <w:bCs/>
          <w:color w:val="auto"/>
          <w:sz w:val="21"/>
          <w:szCs w:val="21"/>
          <w:lang w:eastAsia="zh-CN"/>
        </w:rPr>
        <w:t>：</w:t>
      </w:r>
      <w:r>
        <w:rPr>
          <w:rFonts w:hint="eastAsia" w:ascii="宋体"/>
          <w:bCs/>
          <w:color w:val="auto"/>
          <w:sz w:val="21"/>
          <w:szCs w:val="21"/>
        </w:rPr>
        <w:t>//www.zcygov.cn）发布，同步推送到《吉林省政府采购网》《吉林省公共资源交易公共服务平台》《中国政府采购网》</w:t>
      </w:r>
      <w:r>
        <w:rPr>
          <w:rFonts w:hint="eastAsia" w:ascii="宋体"/>
          <w:bCs/>
          <w:color w:val="auto"/>
          <w:sz w:val="21"/>
          <w:szCs w:val="21"/>
          <w:lang w:val="zh-CN"/>
        </w:rPr>
        <w:t>。</w:t>
      </w:r>
    </w:p>
    <w:p w14:paraId="46C4040F">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cs="宋体"/>
          <w:color w:val="auto"/>
          <w:kern w:val="0"/>
          <w:szCs w:val="21"/>
        </w:rPr>
      </w:pPr>
      <w:r>
        <w:rPr>
          <w:rFonts w:hint="eastAsia" w:ascii="宋体" w:hAnsi="宋体" w:eastAsia="宋体" w:cs="宋体"/>
          <w:color w:val="auto"/>
          <w:sz w:val="21"/>
          <w:szCs w:val="21"/>
        </w:rPr>
        <w:t>4.若对项目采购电子交易系统操作有疑问，可登录“政采云”平台（https</w:t>
      </w:r>
      <w:r>
        <w:rPr>
          <w:rFonts w:hint="eastAsia" w:ascii="宋体" w:hAnsi="宋体" w:cs="宋体"/>
          <w:color w:val="auto"/>
          <w:sz w:val="21"/>
          <w:szCs w:val="21"/>
          <w:lang w:eastAsia="zh-CN"/>
        </w:rPr>
        <w:t>：</w:t>
      </w:r>
      <w:r>
        <w:rPr>
          <w:rFonts w:hint="eastAsia" w:ascii="宋体" w:hAnsi="宋体" w:eastAsia="宋体" w:cs="宋体"/>
          <w:color w:val="auto"/>
          <w:sz w:val="21"/>
          <w:szCs w:val="21"/>
        </w:rPr>
        <w:t>//www.zcygov.cn/），点击右侧咨询小采，获取采小蜜智能服务</w:t>
      </w:r>
      <w:r>
        <w:rPr>
          <w:rFonts w:hint="eastAsia" w:ascii="宋体" w:hAnsi="宋体" w:cs="宋体"/>
          <w:color w:val="auto"/>
          <w:kern w:val="0"/>
          <w:sz w:val="21"/>
          <w:szCs w:val="21"/>
        </w:rPr>
        <w:t>管家帮助，或拨打政采云服务热线 95763 获取帮助。</w:t>
      </w:r>
    </w:p>
    <w:p w14:paraId="5F6DDDDE">
      <w:pPr>
        <w:pageBreakBefore w:val="0"/>
        <w:widowControl/>
        <w:kinsoku/>
        <w:wordWrap/>
        <w:overflowPunct/>
        <w:topLinePunct w:val="0"/>
        <w:bidi w:val="0"/>
        <w:adjustRightInd w:val="0"/>
        <w:snapToGrid w:val="0"/>
        <w:spacing w:line="360" w:lineRule="auto"/>
        <w:ind w:left="0" w:leftChars="0"/>
        <w:textAlignment w:val="auto"/>
        <w:rPr>
          <w:rFonts w:ascii="宋体" w:hAnsi="宋体" w:cs="宋体"/>
          <w:b/>
          <w:color w:val="auto"/>
          <w:kern w:val="0"/>
          <w:szCs w:val="21"/>
        </w:rPr>
      </w:pPr>
      <w:r>
        <w:rPr>
          <w:rFonts w:hint="eastAsia" w:ascii="宋体" w:hAnsi="宋体"/>
          <w:b/>
          <w:color w:val="auto"/>
          <w:kern w:val="0"/>
          <w:szCs w:val="21"/>
        </w:rPr>
        <w:t>七、凡对本次采购提出询问，请按以下方式联系：</w:t>
      </w:r>
    </w:p>
    <w:p w14:paraId="40C0A460">
      <w:pPr>
        <w:pageBreakBefore w:val="0"/>
        <w:widowControl/>
        <w:kinsoku/>
        <w:wordWrap/>
        <w:overflowPunct/>
        <w:topLinePunct w:val="0"/>
        <w:bidi w:val="0"/>
        <w:adjustRightInd w:val="0"/>
        <w:snapToGrid w:val="0"/>
        <w:spacing w:line="360" w:lineRule="auto"/>
        <w:ind w:firstLine="420" w:firstLineChars="200"/>
        <w:textAlignment w:val="auto"/>
        <w:rPr>
          <w:rFonts w:ascii="宋体" w:hAnsi="宋体"/>
          <w:color w:val="auto"/>
          <w:kern w:val="0"/>
          <w:szCs w:val="21"/>
        </w:rPr>
      </w:pPr>
      <w:r>
        <w:rPr>
          <w:rFonts w:hint="eastAsia" w:ascii="宋体" w:hAnsi="宋体"/>
          <w:color w:val="auto"/>
          <w:kern w:val="0"/>
          <w:szCs w:val="21"/>
        </w:rPr>
        <w:t>1.采购人信息</w:t>
      </w:r>
    </w:p>
    <w:p w14:paraId="129A3CCD">
      <w:pPr>
        <w:pageBreakBefore w:val="0"/>
        <w:kinsoku/>
        <w:wordWrap/>
        <w:overflowPunct/>
        <w:topLinePunct w:val="0"/>
        <w:bidi w:val="0"/>
        <w:adjustRightInd w:val="0"/>
        <w:snapToGrid w:val="0"/>
        <w:spacing w:line="360" w:lineRule="auto"/>
        <w:ind w:left="420" w:leftChars="200" w:firstLine="0" w:firstLineChars="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名称：</w:t>
      </w:r>
      <w:r>
        <w:rPr>
          <w:rFonts w:hint="eastAsia" w:ascii="宋体" w:hAnsi="宋体" w:cs="宋体"/>
          <w:color w:val="auto"/>
          <w:szCs w:val="21"/>
          <w:lang w:val="en-US" w:eastAsia="zh-CN"/>
        </w:rPr>
        <w:t>吉林省结核病医院（吉林省传染病医院）</w:t>
      </w:r>
      <w:r>
        <w:rPr>
          <w:rFonts w:hint="eastAsia" w:ascii="宋体" w:hAnsi="宋体" w:eastAsia="宋体" w:cs="宋体"/>
          <w:color w:val="auto"/>
          <w:szCs w:val="21"/>
          <w:lang w:val="en-US" w:eastAsia="zh-CN"/>
        </w:rPr>
        <w:br w:type="textWrapping"/>
      </w:r>
      <w:r>
        <w:rPr>
          <w:rFonts w:hint="eastAsia" w:ascii="宋体" w:hAnsi="宋体" w:eastAsia="宋体" w:cs="宋体"/>
          <w:color w:val="auto"/>
          <w:szCs w:val="21"/>
          <w:lang w:val="en-US" w:eastAsia="zh-CN"/>
        </w:rPr>
        <w:t>地址：</w:t>
      </w:r>
      <w:r>
        <w:rPr>
          <w:rFonts w:hint="eastAsia" w:ascii="宋体" w:hAnsi="宋体" w:cs="宋体"/>
          <w:color w:val="auto"/>
          <w:szCs w:val="21"/>
          <w:lang w:val="en-US" w:eastAsia="zh-CN"/>
        </w:rPr>
        <w:t>长春市九台区文卫路80号</w:t>
      </w:r>
      <w:r>
        <w:rPr>
          <w:rFonts w:hint="eastAsia" w:ascii="宋体" w:hAnsi="宋体" w:eastAsia="宋体" w:cs="宋体"/>
          <w:color w:val="auto"/>
          <w:szCs w:val="21"/>
          <w:lang w:val="en-US" w:eastAsia="zh-CN"/>
        </w:rPr>
        <w:br w:type="textWrapping"/>
      </w:r>
      <w:r>
        <w:rPr>
          <w:rFonts w:hint="eastAsia" w:ascii="宋体" w:hAnsi="宋体" w:eastAsia="宋体" w:cs="宋体"/>
          <w:color w:val="auto"/>
          <w:szCs w:val="21"/>
          <w:lang w:val="en-US" w:eastAsia="zh-CN"/>
        </w:rPr>
        <w:t>联系人：</w:t>
      </w:r>
      <w:r>
        <w:rPr>
          <w:rFonts w:hint="eastAsia" w:ascii="宋体" w:hAnsi="宋体" w:cs="宋体"/>
          <w:color w:val="auto"/>
          <w:szCs w:val="21"/>
          <w:lang w:val="en-US" w:eastAsia="zh-CN"/>
        </w:rPr>
        <w:t>裴老师</w:t>
      </w:r>
      <w:r>
        <w:rPr>
          <w:rFonts w:hint="eastAsia" w:ascii="宋体" w:hAnsi="宋体" w:eastAsia="宋体" w:cs="宋体"/>
          <w:color w:val="auto"/>
          <w:szCs w:val="21"/>
          <w:lang w:val="en-US" w:eastAsia="zh-CN"/>
        </w:rPr>
        <w:br w:type="textWrapping"/>
      </w:r>
      <w:r>
        <w:rPr>
          <w:rFonts w:hint="eastAsia" w:ascii="宋体" w:hAnsi="宋体" w:eastAsia="宋体" w:cs="宋体"/>
          <w:color w:val="auto"/>
          <w:szCs w:val="21"/>
          <w:lang w:val="en-US" w:eastAsia="zh-CN"/>
        </w:rPr>
        <w:t>联系方式：</w:t>
      </w:r>
      <w:r>
        <w:rPr>
          <w:rFonts w:hint="eastAsia" w:ascii="宋体" w:hAnsi="宋体" w:cs="宋体"/>
          <w:color w:val="auto"/>
          <w:szCs w:val="21"/>
          <w:lang w:val="en-US" w:eastAsia="zh-CN"/>
        </w:rPr>
        <w:t>0431-82350944</w:t>
      </w:r>
    </w:p>
    <w:p w14:paraId="6FC134EC">
      <w:pPr>
        <w:pageBreakBefore w:val="0"/>
        <w:kinsoku/>
        <w:wordWrap/>
        <w:overflowPunct/>
        <w:topLinePunct w:val="0"/>
        <w:bidi w:val="0"/>
        <w:adjustRightInd w:val="0"/>
        <w:snapToGrid w:val="0"/>
        <w:spacing w:line="360" w:lineRule="auto"/>
        <w:ind w:left="0" w:leftChars="0" w:firstLine="420" w:firstLineChars="200"/>
        <w:jc w:val="left"/>
        <w:textAlignment w:val="auto"/>
        <w:rPr>
          <w:rFonts w:hint="eastAsia" w:ascii="宋体" w:hAnsi="宋体" w:cs="宋体"/>
          <w:color w:val="auto"/>
          <w:szCs w:val="21"/>
        </w:rPr>
      </w:pPr>
      <w:r>
        <w:rPr>
          <w:rFonts w:hint="eastAsia" w:ascii="宋体" w:hAnsi="宋体" w:cs="宋体"/>
          <w:color w:val="auto"/>
          <w:szCs w:val="21"/>
        </w:rPr>
        <w:t>2.采购代理机构信息</w:t>
      </w:r>
      <w:bookmarkEnd w:id="14"/>
      <w:bookmarkEnd w:id="15"/>
    </w:p>
    <w:p w14:paraId="5EFA2BF2">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cs="宋体"/>
          <w:color w:val="auto"/>
          <w:szCs w:val="21"/>
        </w:rPr>
      </w:pPr>
      <w:r>
        <w:rPr>
          <w:rFonts w:hint="eastAsia" w:ascii="宋体" w:hAnsi="宋体" w:cs="宋体"/>
          <w:color w:val="auto"/>
          <w:szCs w:val="21"/>
        </w:rPr>
        <w:t>名称：吉林省晟裕工程咨询有限公司　　</w:t>
      </w:r>
    </w:p>
    <w:p w14:paraId="378BDCDE">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cs="宋体"/>
          <w:color w:val="auto"/>
          <w:szCs w:val="21"/>
        </w:rPr>
      </w:pPr>
      <w:r>
        <w:rPr>
          <w:rFonts w:hint="eastAsia" w:ascii="宋体" w:hAnsi="宋体" w:cs="宋体"/>
          <w:color w:val="auto"/>
          <w:szCs w:val="21"/>
        </w:rPr>
        <w:t>地址：长春市绿园区龙腾文理新时代2号楼4楼</w:t>
      </w:r>
    </w:p>
    <w:p w14:paraId="646DEEA2">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eastAsia="宋体" w:cs="宋体"/>
          <w:color w:val="auto"/>
          <w:szCs w:val="21"/>
          <w:lang w:eastAsia="zh-CN"/>
        </w:rPr>
      </w:pPr>
      <w:r>
        <w:rPr>
          <w:rFonts w:hint="eastAsia" w:ascii="宋体" w:hAnsi="宋体" w:cs="宋体"/>
          <w:color w:val="auto"/>
          <w:szCs w:val="21"/>
          <w:lang w:eastAsia="zh-CN"/>
        </w:rPr>
        <w:t>联系人：季松涛</w:t>
      </w:r>
    </w:p>
    <w:p w14:paraId="7AFC2F7D">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cs="宋体"/>
          <w:color w:val="auto"/>
          <w:szCs w:val="21"/>
        </w:rPr>
      </w:pPr>
      <w:r>
        <w:rPr>
          <w:rFonts w:hint="eastAsia" w:ascii="宋体" w:hAnsi="宋体" w:cs="宋体"/>
          <w:color w:val="auto"/>
          <w:szCs w:val="21"/>
        </w:rPr>
        <w:t>联系方式：</w:t>
      </w:r>
      <w:bookmarkStart w:id="16" w:name="_Toc28359087"/>
      <w:bookmarkStart w:id="17" w:name="_Toc28359010"/>
      <w:r>
        <w:rPr>
          <w:rFonts w:hint="eastAsia" w:ascii="宋体" w:hAnsi="宋体" w:eastAsia="宋体" w:cs="宋体"/>
          <w:color w:val="auto"/>
          <w:sz w:val="21"/>
          <w:szCs w:val="21"/>
          <w:highlight w:val="none"/>
          <w:lang w:eastAsia="zh-CN"/>
        </w:rPr>
        <w:t>0431-87644668</w:t>
      </w:r>
    </w:p>
    <w:p w14:paraId="46DB53BE">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cs="宋体"/>
          <w:color w:val="auto"/>
          <w:szCs w:val="21"/>
        </w:rPr>
      </w:pPr>
      <w:r>
        <w:rPr>
          <w:rFonts w:hint="eastAsia" w:ascii="宋体" w:hAnsi="宋体" w:cs="宋体"/>
          <w:color w:val="auto"/>
          <w:szCs w:val="21"/>
        </w:rPr>
        <w:t>3.项目联系方式</w:t>
      </w:r>
      <w:bookmarkEnd w:id="16"/>
      <w:bookmarkEnd w:id="17"/>
    </w:p>
    <w:p w14:paraId="43D1F0D5">
      <w:pPr>
        <w:pStyle w:val="9"/>
        <w:pageBreakBefore w:val="0"/>
        <w:kinsoku/>
        <w:wordWrap/>
        <w:overflowPunct/>
        <w:topLinePunct w:val="0"/>
        <w:bidi w:val="0"/>
        <w:adjustRightInd w:val="0"/>
        <w:snapToGrid w:val="0"/>
        <w:spacing w:line="360" w:lineRule="auto"/>
        <w:ind w:left="0" w:leftChars="0" w:firstLine="420" w:firstLineChars="200"/>
        <w:textAlignment w:val="auto"/>
        <w:rPr>
          <w:rFonts w:hint="eastAsia" w:hAnsi="宋体" w:cs="宋体"/>
          <w:color w:val="auto"/>
        </w:rPr>
      </w:pPr>
      <w:r>
        <w:rPr>
          <w:rFonts w:hint="eastAsia" w:hAnsi="宋体" w:cs="宋体"/>
          <w:color w:val="auto"/>
        </w:rPr>
        <w:t>项目联系人：</w:t>
      </w:r>
      <w:r>
        <w:rPr>
          <w:rFonts w:hint="eastAsia" w:ascii="宋体" w:hAnsi="宋体" w:eastAsia="宋体" w:cs="宋体"/>
          <w:color w:val="auto"/>
          <w:sz w:val="21"/>
          <w:szCs w:val="21"/>
          <w:highlight w:val="none"/>
          <w:lang w:eastAsia="zh-CN"/>
        </w:rPr>
        <w:t>季松涛</w:t>
      </w:r>
    </w:p>
    <w:p w14:paraId="29A3ACCA">
      <w:pPr>
        <w:pageBreakBefore w:val="0"/>
        <w:kinsoku/>
        <w:wordWrap/>
        <w:overflowPunct/>
        <w:topLinePunct w:val="0"/>
        <w:bidi w:val="0"/>
        <w:adjustRightInd w:val="0"/>
        <w:snapToGrid w:val="0"/>
        <w:spacing w:line="360" w:lineRule="auto"/>
        <w:ind w:left="0" w:leftChars="0" w:firstLine="420" w:firstLineChars="200"/>
        <w:textAlignment w:val="auto"/>
        <w:rPr>
          <w:rFonts w:hint="eastAsia" w:ascii="宋体" w:hAnsi="宋体" w:cs="宋体"/>
          <w:color w:val="auto"/>
          <w:szCs w:val="21"/>
        </w:rPr>
      </w:pPr>
      <w:r>
        <w:rPr>
          <w:rFonts w:hint="eastAsia" w:ascii="宋体" w:hAnsi="宋体" w:cs="宋体"/>
          <w:color w:val="auto"/>
          <w:szCs w:val="21"/>
        </w:rPr>
        <w:t>电话：</w:t>
      </w:r>
      <w:r>
        <w:rPr>
          <w:rFonts w:hint="eastAsia" w:ascii="宋体" w:hAnsi="宋体" w:eastAsia="宋体" w:cs="宋体"/>
          <w:color w:val="auto"/>
          <w:sz w:val="21"/>
          <w:szCs w:val="21"/>
          <w:highlight w:val="none"/>
          <w:lang w:eastAsia="zh-CN"/>
        </w:rPr>
        <w:t>0431-87644668</w:t>
      </w:r>
    </w:p>
    <w:p w14:paraId="0A8B43A4">
      <w:pPr>
        <w:pStyle w:val="26"/>
        <w:pageBreakBefore w:val="0"/>
        <w:kinsoku/>
        <w:wordWrap/>
        <w:overflowPunct/>
        <w:topLinePunct w:val="0"/>
        <w:bidi w:val="0"/>
        <w:adjustRightInd w:val="0"/>
        <w:snapToGrid w:val="0"/>
        <w:spacing w:line="360" w:lineRule="auto"/>
        <w:ind w:left="0" w:leftChars="0" w:firstLine="420" w:firstLineChars="200"/>
        <w:textAlignment w:val="auto"/>
        <w:rPr>
          <w:rFonts w:hint="eastAsia" w:hAnsi="宋体"/>
          <w:color w:val="auto"/>
          <w:sz w:val="21"/>
          <w:szCs w:val="21"/>
        </w:rPr>
      </w:pPr>
      <w:r>
        <w:rPr>
          <w:rFonts w:hint="eastAsia" w:hAnsi="宋体"/>
          <w:color w:val="auto"/>
          <w:sz w:val="21"/>
          <w:szCs w:val="21"/>
        </w:rPr>
        <w:t>4.监督管理部门：</w:t>
      </w:r>
      <w:r>
        <w:rPr>
          <w:rFonts w:hint="eastAsia" w:ascii="宋体" w:hAnsi="宋体" w:eastAsia="宋体" w:cs="宋体"/>
          <w:color w:val="auto"/>
          <w:sz w:val="21"/>
          <w:szCs w:val="21"/>
        </w:rPr>
        <w:t>吉林省财政厅政府采购管理处</w:t>
      </w:r>
    </w:p>
    <w:p w14:paraId="5ED7E461">
      <w:pPr>
        <w:pStyle w:val="10"/>
        <w:ind w:left="5250"/>
        <w:rPr>
          <w:rFonts w:hint="eastAsia" w:ascii="宋体" w:hAnsi="宋体" w:cs="宋体"/>
          <w:color w:val="auto"/>
          <w:szCs w:val="21"/>
        </w:rPr>
      </w:pPr>
    </w:p>
    <w:p w14:paraId="321BD702">
      <w:pPr>
        <w:rPr>
          <w:rFonts w:hint="eastAsia" w:ascii="宋体" w:hAnsi="宋体" w:cs="宋体"/>
          <w:color w:val="auto"/>
          <w:szCs w:val="21"/>
        </w:rPr>
      </w:pPr>
    </w:p>
    <w:p w14:paraId="2244B509">
      <w:pPr>
        <w:rPr>
          <w:rFonts w:hint="eastAsia" w:ascii="宋体" w:hAnsi="宋体" w:cs="宋体"/>
          <w:color w:val="auto"/>
          <w:szCs w:val="21"/>
        </w:rPr>
      </w:pPr>
    </w:p>
    <w:p w14:paraId="3747BD02">
      <w:pPr>
        <w:rPr>
          <w:rFonts w:hint="eastAsia" w:ascii="宋体" w:hAnsi="宋体" w:cs="宋体"/>
          <w:color w:val="auto"/>
          <w:szCs w:val="21"/>
        </w:rPr>
      </w:pPr>
    </w:p>
    <w:p w14:paraId="10811BA7">
      <w:pPr>
        <w:rPr>
          <w:rFonts w:hint="eastAsia" w:ascii="宋体" w:hAnsi="宋体" w:cs="宋体"/>
          <w:color w:val="auto"/>
          <w:szCs w:val="21"/>
        </w:rPr>
      </w:pPr>
      <w:r>
        <w:rPr>
          <w:rFonts w:hint="eastAsia" w:ascii="宋体" w:hAnsi="宋体" w:cs="宋体"/>
          <w:color w:val="auto"/>
          <w:szCs w:val="21"/>
        </w:rPr>
        <w:br w:type="page"/>
      </w:r>
    </w:p>
    <w:p w14:paraId="05A4DEFA">
      <w:pPr>
        <w:pStyle w:val="2"/>
        <w:spacing w:line="240" w:lineRule="atLeast"/>
        <w:jc w:val="center"/>
        <w:rPr>
          <w:rFonts w:hint="eastAsia" w:ascii="宋体" w:hAnsi="宋体" w:cs="宋体-18030"/>
          <w:color w:val="auto"/>
          <w:kern w:val="0"/>
          <w:sz w:val="28"/>
          <w:szCs w:val="28"/>
        </w:rPr>
      </w:pPr>
      <w:bookmarkStart w:id="18" w:name="_Toc373772559"/>
      <w:bookmarkStart w:id="19" w:name="_Toc20050"/>
      <w:r>
        <w:rPr>
          <w:rFonts w:hint="eastAsia" w:ascii="宋体" w:hAnsi="宋体"/>
          <w:color w:val="auto"/>
          <w:kern w:val="2"/>
          <w:sz w:val="30"/>
          <w:szCs w:val="30"/>
        </w:rPr>
        <w:t>第二章 投标人须知</w:t>
      </w:r>
      <w:bookmarkEnd w:id="18"/>
      <w:bookmarkEnd w:id="19"/>
    </w:p>
    <w:p w14:paraId="656AB29D">
      <w:pPr>
        <w:autoSpaceDE w:val="0"/>
        <w:autoSpaceDN w:val="0"/>
        <w:adjustRightInd w:val="0"/>
        <w:spacing w:line="240" w:lineRule="atLeast"/>
        <w:jc w:val="center"/>
        <w:rPr>
          <w:rFonts w:hint="eastAsia" w:ascii="宋体" w:hAnsi="宋体" w:cs="宋体-18030"/>
          <w:color w:val="auto"/>
          <w:kern w:val="0"/>
          <w:sz w:val="28"/>
          <w:szCs w:val="28"/>
        </w:rPr>
      </w:pPr>
      <w:r>
        <w:rPr>
          <w:rFonts w:hint="eastAsia" w:ascii="宋体" w:hAnsi="宋体" w:cs="宋体-18030"/>
          <w:color w:val="auto"/>
          <w:kern w:val="0"/>
          <w:sz w:val="28"/>
          <w:szCs w:val="28"/>
        </w:rPr>
        <w:t>投标人须知前附表</w:t>
      </w:r>
    </w:p>
    <w:tbl>
      <w:tblPr>
        <w:tblStyle w:val="19"/>
        <w:tblW w:w="9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187"/>
        <w:gridCol w:w="6876"/>
      </w:tblGrid>
      <w:tr w14:paraId="6213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92" w:type="dxa"/>
            <w:vAlign w:val="center"/>
          </w:tcPr>
          <w:p w14:paraId="6E25111C">
            <w:pPr>
              <w:widowControl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187" w:type="dxa"/>
            <w:vAlign w:val="center"/>
          </w:tcPr>
          <w:p w14:paraId="5D997929">
            <w:pPr>
              <w:widowControl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6876" w:type="dxa"/>
            <w:vAlign w:val="center"/>
          </w:tcPr>
          <w:p w14:paraId="784FD81D">
            <w:pPr>
              <w:widowControl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编列内容</w:t>
            </w:r>
          </w:p>
        </w:tc>
      </w:tr>
      <w:tr w14:paraId="33F9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6B5B3082">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1.1.2</w:t>
            </w:r>
          </w:p>
        </w:tc>
        <w:tc>
          <w:tcPr>
            <w:tcW w:w="2187" w:type="dxa"/>
            <w:vAlign w:val="center"/>
          </w:tcPr>
          <w:p w14:paraId="70322784">
            <w:pPr>
              <w:widowControl w:val="0"/>
              <w:adjustRightInd w:val="0"/>
              <w:snapToGrid w:val="0"/>
              <w:spacing w:before="36" w:beforeLines="15"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p>
        </w:tc>
        <w:tc>
          <w:tcPr>
            <w:tcW w:w="6876" w:type="dxa"/>
            <w:vAlign w:val="center"/>
          </w:tcPr>
          <w:p w14:paraId="69501C59">
            <w:pPr>
              <w:widowControl w:val="0"/>
              <w:spacing w:line="24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lang w:val="en-US" w:eastAsia="zh-CN"/>
              </w:rPr>
              <w:t>名称：</w:t>
            </w:r>
            <w:r>
              <w:rPr>
                <w:rFonts w:hint="eastAsia" w:ascii="宋体" w:hAnsi="宋体" w:cs="宋体"/>
                <w:color w:val="auto"/>
                <w:szCs w:val="21"/>
                <w:lang w:val="en-US" w:eastAsia="zh-CN"/>
              </w:rPr>
              <w:t>吉林省结核病医院（吉林省传染病医院）</w:t>
            </w:r>
            <w:r>
              <w:rPr>
                <w:rFonts w:hint="eastAsia" w:ascii="宋体" w:hAnsi="宋体" w:eastAsia="宋体" w:cs="宋体"/>
                <w:color w:val="auto"/>
                <w:szCs w:val="21"/>
                <w:lang w:val="en-US" w:eastAsia="zh-CN"/>
              </w:rPr>
              <w:br w:type="textWrapping"/>
            </w:r>
            <w:r>
              <w:rPr>
                <w:rFonts w:hint="eastAsia" w:ascii="宋体" w:hAnsi="宋体" w:eastAsia="宋体" w:cs="宋体"/>
                <w:color w:val="auto"/>
                <w:szCs w:val="21"/>
                <w:lang w:val="en-US" w:eastAsia="zh-CN"/>
              </w:rPr>
              <w:t>地址：</w:t>
            </w:r>
            <w:r>
              <w:rPr>
                <w:rFonts w:hint="eastAsia" w:ascii="宋体" w:hAnsi="宋体" w:cs="宋体"/>
                <w:color w:val="auto"/>
                <w:szCs w:val="21"/>
                <w:lang w:val="en-US" w:eastAsia="zh-CN"/>
              </w:rPr>
              <w:t>长春市九台区文卫路80号</w:t>
            </w:r>
            <w:r>
              <w:rPr>
                <w:rFonts w:hint="eastAsia" w:ascii="宋体" w:hAnsi="宋体" w:eastAsia="宋体" w:cs="宋体"/>
                <w:color w:val="auto"/>
                <w:szCs w:val="21"/>
                <w:lang w:val="en-US" w:eastAsia="zh-CN"/>
              </w:rPr>
              <w:br w:type="textWrapping"/>
            </w:r>
            <w:r>
              <w:rPr>
                <w:rFonts w:hint="eastAsia" w:ascii="宋体" w:hAnsi="宋体" w:eastAsia="宋体" w:cs="宋体"/>
                <w:color w:val="auto"/>
                <w:szCs w:val="21"/>
                <w:lang w:val="en-US" w:eastAsia="zh-CN"/>
              </w:rPr>
              <w:t>联系人：</w:t>
            </w:r>
            <w:r>
              <w:rPr>
                <w:rFonts w:hint="eastAsia" w:ascii="宋体" w:hAnsi="宋体" w:cs="宋体"/>
                <w:color w:val="auto"/>
                <w:szCs w:val="21"/>
                <w:lang w:val="en-US" w:eastAsia="zh-CN"/>
              </w:rPr>
              <w:t>裴老师</w:t>
            </w:r>
            <w:r>
              <w:rPr>
                <w:rFonts w:hint="eastAsia" w:ascii="宋体" w:hAnsi="宋体" w:eastAsia="宋体" w:cs="宋体"/>
                <w:color w:val="auto"/>
                <w:szCs w:val="21"/>
                <w:lang w:val="en-US" w:eastAsia="zh-CN"/>
              </w:rPr>
              <w:br w:type="textWrapping"/>
            </w:r>
            <w:r>
              <w:rPr>
                <w:rFonts w:hint="eastAsia" w:ascii="宋体" w:hAnsi="宋体" w:eastAsia="宋体" w:cs="宋体"/>
                <w:color w:val="auto"/>
                <w:szCs w:val="21"/>
                <w:lang w:val="en-US" w:eastAsia="zh-CN"/>
              </w:rPr>
              <w:t>联系方式：</w:t>
            </w:r>
            <w:r>
              <w:rPr>
                <w:rFonts w:hint="eastAsia" w:ascii="宋体" w:hAnsi="宋体" w:cs="宋体"/>
                <w:color w:val="auto"/>
                <w:szCs w:val="21"/>
                <w:lang w:val="en-US" w:eastAsia="zh-CN"/>
              </w:rPr>
              <w:t>0431-82350944</w:t>
            </w:r>
          </w:p>
        </w:tc>
      </w:tr>
      <w:tr w14:paraId="2E74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797E38F1">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1.1.3</w:t>
            </w:r>
          </w:p>
        </w:tc>
        <w:tc>
          <w:tcPr>
            <w:tcW w:w="2187" w:type="dxa"/>
            <w:vAlign w:val="center"/>
          </w:tcPr>
          <w:p w14:paraId="01A9B47B">
            <w:pPr>
              <w:widowControl w:val="0"/>
              <w:spacing w:line="24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采购代理机构</w:t>
            </w:r>
          </w:p>
        </w:tc>
        <w:tc>
          <w:tcPr>
            <w:tcW w:w="6876" w:type="dxa"/>
            <w:vAlign w:val="center"/>
          </w:tcPr>
          <w:p w14:paraId="38B14CAF">
            <w:pPr>
              <w:widowControl w:val="0"/>
              <w:spacing w:line="240" w:lineRule="auto"/>
              <w:rPr>
                <w:rFonts w:hint="eastAsia" w:ascii="宋体" w:hAnsi="宋体" w:eastAsia="宋体" w:cs="宋体"/>
                <w:color w:val="auto"/>
                <w:szCs w:val="21"/>
                <w:lang w:val="zh-CN" w:eastAsia="zh-CN"/>
              </w:rPr>
            </w:pPr>
            <w:r>
              <w:rPr>
                <w:rFonts w:hint="eastAsia" w:ascii="宋体" w:hAnsi="宋体" w:eastAsia="宋体" w:cs="宋体"/>
                <w:color w:val="auto"/>
                <w:szCs w:val="21"/>
                <w:lang w:val="en-US" w:eastAsia="zh-CN"/>
              </w:rPr>
              <w:t>采购</w:t>
            </w:r>
            <w:r>
              <w:rPr>
                <w:rFonts w:hint="eastAsia" w:ascii="宋体" w:hAnsi="宋体" w:eastAsia="宋体" w:cs="宋体"/>
                <w:color w:val="auto"/>
                <w:szCs w:val="21"/>
                <w:lang w:val="zh-CN" w:eastAsia="zh-CN"/>
              </w:rPr>
              <w:t>代理机构：</w:t>
            </w:r>
            <w:r>
              <w:rPr>
                <w:rFonts w:hint="eastAsia" w:ascii="宋体" w:hAnsi="宋体" w:eastAsia="宋体" w:cs="宋体"/>
                <w:color w:val="auto"/>
                <w:szCs w:val="21"/>
                <w:lang w:val="en-US" w:eastAsia="zh-CN"/>
              </w:rPr>
              <w:t>吉林省晟裕工程咨询有限公司</w:t>
            </w:r>
          </w:p>
          <w:p w14:paraId="33EDA419">
            <w:pPr>
              <w:widowControl w:val="0"/>
              <w:spacing w:line="240" w:lineRule="auto"/>
              <w:rPr>
                <w:rFonts w:hint="eastAsia" w:ascii="宋体" w:hAnsi="宋体" w:eastAsia="宋体" w:cs="宋体"/>
                <w:color w:val="auto"/>
                <w:szCs w:val="21"/>
                <w:lang w:val="zh-CN" w:eastAsia="zh-CN"/>
              </w:rPr>
            </w:pPr>
            <w:r>
              <w:rPr>
                <w:rFonts w:hint="eastAsia" w:ascii="宋体" w:hAnsi="宋体" w:eastAsia="宋体" w:cs="宋体"/>
                <w:color w:val="auto"/>
                <w:szCs w:val="21"/>
                <w:lang w:val="zh-CN" w:eastAsia="zh-CN"/>
              </w:rPr>
              <w:t>办公地址：</w:t>
            </w:r>
            <w:r>
              <w:rPr>
                <w:rFonts w:hint="eastAsia" w:ascii="宋体" w:hAnsi="宋体" w:eastAsia="宋体" w:cs="宋体"/>
                <w:color w:val="auto"/>
                <w:szCs w:val="21"/>
                <w:lang w:val="en-US" w:eastAsia="zh-CN"/>
              </w:rPr>
              <w:t>长春市绿园区龙腾文理新时代2号楼4楼</w:t>
            </w:r>
          </w:p>
          <w:p w14:paraId="6D30853B">
            <w:pPr>
              <w:widowControl w:val="0"/>
              <w:spacing w:line="240" w:lineRule="auto"/>
              <w:rPr>
                <w:rFonts w:hint="eastAsia" w:ascii="宋体" w:hAnsi="宋体" w:eastAsia="宋体" w:cs="宋体"/>
                <w:color w:val="auto"/>
                <w:szCs w:val="21"/>
                <w:lang w:val="en-US" w:eastAsia="zh-CN"/>
              </w:rPr>
            </w:pPr>
            <w:r>
              <w:rPr>
                <w:rFonts w:hint="eastAsia" w:ascii="宋体" w:hAnsi="宋体" w:eastAsia="宋体" w:cs="宋体"/>
                <w:color w:val="auto"/>
                <w:szCs w:val="21"/>
                <w:lang w:val="zh-CN" w:eastAsia="zh-CN"/>
              </w:rPr>
              <w:t>联 系 人：</w:t>
            </w:r>
            <w:r>
              <w:rPr>
                <w:rFonts w:hint="eastAsia" w:ascii="宋体" w:hAnsi="宋体" w:eastAsia="宋体" w:cs="宋体"/>
                <w:color w:val="auto"/>
                <w:szCs w:val="21"/>
                <w:lang w:val="en-US" w:eastAsia="zh-CN"/>
              </w:rPr>
              <w:t>季松涛</w:t>
            </w:r>
          </w:p>
          <w:p w14:paraId="1BA39464">
            <w:pPr>
              <w:widowControl w:val="0"/>
              <w:spacing w:line="240" w:lineRule="auto"/>
              <w:rPr>
                <w:rFonts w:hint="default" w:ascii="宋体" w:hAnsi="宋体" w:eastAsia="宋体" w:cs="宋体"/>
                <w:color w:val="auto"/>
                <w:szCs w:val="21"/>
                <w:lang w:val="en-US" w:eastAsia="zh-CN"/>
              </w:rPr>
            </w:pPr>
            <w:r>
              <w:rPr>
                <w:rFonts w:hint="eastAsia" w:ascii="宋体" w:hAnsi="宋体" w:eastAsia="宋体" w:cs="宋体"/>
                <w:color w:val="auto"/>
                <w:szCs w:val="21"/>
                <w:lang w:val="zh-CN" w:eastAsia="zh-CN"/>
              </w:rPr>
              <w:t>联系电话：</w:t>
            </w:r>
            <w:r>
              <w:rPr>
                <w:rFonts w:hint="eastAsia" w:ascii="宋体" w:hAnsi="宋体" w:eastAsia="宋体" w:cs="宋体"/>
                <w:color w:val="auto"/>
                <w:szCs w:val="21"/>
                <w:lang w:val="en-US" w:eastAsia="zh-CN"/>
              </w:rPr>
              <w:t>0431-87644668</w:t>
            </w:r>
          </w:p>
        </w:tc>
      </w:tr>
      <w:tr w14:paraId="380E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92" w:type="dxa"/>
            <w:vAlign w:val="center"/>
          </w:tcPr>
          <w:p w14:paraId="2E9CB382">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1.1.4</w:t>
            </w:r>
          </w:p>
        </w:tc>
        <w:tc>
          <w:tcPr>
            <w:tcW w:w="2187" w:type="dxa"/>
            <w:vAlign w:val="center"/>
          </w:tcPr>
          <w:p w14:paraId="56F0D186">
            <w:pPr>
              <w:widowControl w:val="0"/>
              <w:adjustRightInd w:val="0"/>
              <w:snapToGrid w:val="0"/>
              <w:spacing w:before="36" w:beforeLines="15"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项目名称及项目编号</w:t>
            </w:r>
          </w:p>
        </w:tc>
        <w:tc>
          <w:tcPr>
            <w:tcW w:w="6876" w:type="dxa"/>
            <w:vAlign w:val="center"/>
          </w:tcPr>
          <w:p w14:paraId="2D01CABE">
            <w:pPr>
              <w:widowControl w:val="0"/>
              <w:spacing w:line="240" w:lineRule="auto"/>
              <w:rPr>
                <w:rFonts w:hint="eastAsia" w:ascii="宋体" w:hAnsi="宋体" w:cs="宋体"/>
                <w:color w:val="auto"/>
                <w:szCs w:val="21"/>
                <w:highlight w:val="none"/>
              </w:rPr>
            </w:pPr>
            <w:r>
              <w:rPr>
                <w:rFonts w:hint="eastAsia" w:ascii="宋体" w:hAnsi="宋体" w:cs="宋体"/>
                <w:color w:val="auto"/>
                <w:szCs w:val="21"/>
                <w:highlight w:val="none"/>
                <w:lang w:eastAsia="zh-CN"/>
              </w:rPr>
              <w:t>项目名称：</w:t>
            </w:r>
            <w:r>
              <w:rPr>
                <w:rFonts w:hint="eastAsia" w:ascii="宋体" w:hAnsi="宋体" w:cs="宋体"/>
                <w:color w:val="auto"/>
                <w:szCs w:val="21"/>
                <w:lang w:val="en-US" w:eastAsia="zh-CN"/>
              </w:rPr>
              <w:t>医保智能审核管理系统（含 AI-OA系统）</w:t>
            </w:r>
          </w:p>
          <w:p w14:paraId="669C7B25">
            <w:pPr>
              <w:widowControl w:val="0"/>
              <w:adjustRightInd w:val="0"/>
              <w:snapToGrid w:val="0"/>
              <w:spacing w:before="36" w:beforeLines="15" w:line="24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bidi="ar-SA"/>
              </w:rPr>
              <w:t>项目编号：</w:t>
            </w:r>
            <w:r>
              <w:rPr>
                <w:rFonts w:hint="eastAsia" w:ascii="宋体" w:hAnsi="宋体" w:cs="宋体"/>
                <w:color w:val="auto"/>
                <w:kern w:val="2"/>
                <w:sz w:val="21"/>
                <w:szCs w:val="21"/>
                <w:highlight w:val="none"/>
                <w:lang w:val="en-US" w:eastAsia="zh-CN" w:bidi="ar-SA"/>
              </w:rPr>
              <w:t>采购计划-[2026]-17109号-20260805001</w:t>
            </w:r>
          </w:p>
        </w:tc>
      </w:tr>
      <w:tr w14:paraId="4C8C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056A44D4">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1.2.1</w:t>
            </w:r>
          </w:p>
        </w:tc>
        <w:tc>
          <w:tcPr>
            <w:tcW w:w="2187" w:type="dxa"/>
            <w:vAlign w:val="center"/>
          </w:tcPr>
          <w:p w14:paraId="38346CD8">
            <w:pPr>
              <w:widowControl w:val="0"/>
              <w:adjustRightInd w:val="0"/>
              <w:snapToGrid w:val="0"/>
              <w:spacing w:before="36" w:beforeLines="15"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资金落实情况</w:t>
            </w:r>
          </w:p>
        </w:tc>
        <w:tc>
          <w:tcPr>
            <w:tcW w:w="6876" w:type="dxa"/>
            <w:vAlign w:val="center"/>
          </w:tcPr>
          <w:p w14:paraId="57834EB1">
            <w:pPr>
              <w:widowControl w:val="0"/>
              <w:adjustRightInd w:val="0"/>
              <w:snapToGrid w:val="0"/>
              <w:spacing w:before="36" w:beforeLines="15"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已落实</w:t>
            </w:r>
          </w:p>
        </w:tc>
      </w:tr>
      <w:tr w14:paraId="5046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92" w:type="dxa"/>
            <w:vAlign w:val="center"/>
          </w:tcPr>
          <w:p w14:paraId="0CD9B60C">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1.3.1</w:t>
            </w:r>
          </w:p>
        </w:tc>
        <w:tc>
          <w:tcPr>
            <w:tcW w:w="2187" w:type="dxa"/>
            <w:vAlign w:val="center"/>
          </w:tcPr>
          <w:p w14:paraId="1DD2EEFA">
            <w:pPr>
              <w:widowControl w:val="0"/>
              <w:adjustRightInd w:val="0"/>
              <w:snapToGrid w:val="0"/>
              <w:spacing w:before="36" w:beforeLines="15" w:line="24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招标范围</w:t>
            </w:r>
          </w:p>
        </w:tc>
        <w:tc>
          <w:tcPr>
            <w:tcW w:w="6876" w:type="dxa"/>
            <w:vAlign w:val="center"/>
          </w:tcPr>
          <w:p w14:paraId="6952DD24">
            <w:pPr>
              <w:widowControl w:val="0"/>
              <w:spacing w:line="240" w:lineRule="auto"/>
              <w:rPr>
                <w:rFonts w:hint="eastAsia" w:ascii="宋体" w:hAnsi="宋体" w:eastAsia="宋体" w:cs="宋体"/>
                <w:bCs/>
                <w:color w:val="auto"/>
                <w:szCs w:val="21"/>
                <w:highlight w:val="none"/>
              </w:rPr>
            </w:pPr>
            <w:r>
              <w:rPr>
                <w:rFonts w:hint="eastAsia" w:ascii="宋体" w:hAnsi="宋体"/>
                <w:color w:val="auto"/>
                <w:sz w:val="21"/>
                <w:szCs w:val="21"/>
                <w:highlight w:val="none"/>
                <w:lang w:eastAsia="zh-CN"/>
              </w:rPr>
              <w:t>为吉林省结核病医院（吉林省传染病医院）提供智能医保审核系统（含AI-OA系统）服务（详见招标文件第五章 服务内容及要求）</w:t>
            </w:r>
            <w:r>
              <w:rPr>
                <w:rFonts w:hint="eastAsia" w:ascii="宋体" w:hAnsi="宋体" w:eastAsia="宋体"/>
                <w:color w:val="auto"/>
                <w:sz w:val="21"/>
                <w:szCs w:val="21"/>
                <w:highlight w:val="none"/>
              </w:rPr>
              <w:t>。</w:t>
            </w:r>
          </w:p>
        </w:tc>
      </w:tr>
      <w:tr w14:paraId="0C5F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2" w:type="dxa"/>
            <w:vAlign w:val="center"/>
          </w:tcPr>
          <w:p w14:paraId="48970B7D">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1.3.2</w:t>
            </w:r>
          </w:p>
        </w:tc>
        <w:tc>
          <w:tcPr>
            <w:tcW w:w="2187" w:type="dxa"/>
            <w:vAlign w:val="center"/>
          </w:tcPr>
          <w:p w14:paraId="226E7B1D">
            <w:pPr>
              <w:widowControl w:val="0"/>
              <w:spacing w:line="24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合同履行期限</w:t>
            </w:r>
          </w:p>
          <w:p w14:paraId="61A544C9">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服务</w:t>
            </w:r>
            <w:r>
              <w:rPr>
                <w:rFonts w:hint="eastAsia" w:ascii="宋体" w:hAnsi="宋体" w:eastAsia="宋体" w:cs="宋体"/>
                <w:color w:val="auto"/>
                <w:szCs w:val="21"/>
                <w:highlight w:val="none"/>
                <w:lang w:eastAsia="zh-CN"/>
              </w:rPr>
              <w:t>期限</w:t>
            </w:r>
            <w:r>
              <w:rPr>
                <w:rFonts w:hint="eastAsia" w:ascii="宋体" w:hAnsi="宋体" w:eastAsia="宋体" w:cs="宋体"/>
                <w:color w:val="auto"/>
                <w:szCs w:val="21"/>
                <w:highlight w:val="none"/>
                <w:lang w:val="en-US" w:eastAsia="zh-CN"/>
              </w:rPr>
              <w:t>）</w:t>
            </w:r>
          </w:p>
        </w:tc>
        <w:tc>
          <w:tcPr>
            <w:tcW w:w="6876" w:type="dxa"/>
            <w:vAlign w:val="center"/>
          </w:tcPr>
          <w:p w14:paraId="33526DA2">
            <w:pPr>
              <w:widowControl w:val="0"/>
              <w:spacing w:line="240" w:lineRule="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自验收合格并完成交付之日起，提供三年免费服务。</w:t>
            </w:r>
          </w:p>
        </w:tc>
      </w:tr>
      <w:tr w14:paraId="5D67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92" w:type="dxa"/>
            <w:vAlign w:val="center"/>
          </w:tcPr>
          <w:p w14:paraId="01F289CD">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1.3.3</w:t>
            </w:r>
          </w:p>
        </w:tc>
        <w:tc>
          <w:tcPr>
            <w:tcW w:w="2187" w:type="dxa"/>
            <w:vAlign w:val="center"/>
          </w:tcPr>
          <w:p w14:paraId="4E45F557">
            <w:pPr>
              <w:widowControl w:val="0"/>
              <w:spacing w:line="240" w:lineRule="auto"/>
              <w:jc w:val="center"/>
              <w:rPr>
                <w:rFonts w:hint="default" w:ascii="宋体" w:hAnsi="宋体" w:eastAsia="宋体" w:cs="宋体"/>
                <w:color w:val="auto"/>
                <w:w w:val="98"/>
                <w:szCs w:val="21"/>
                <w:highlight w:val="none"/>
                <w:lang w:val="en-US" w:eastAsia="zh-CN"/>
              </w:rPr>
            </w:pPr>
            <w:r>
              <w:rPr>
                <w:rFonts w:hint="eastAsia" w:ascii="宋体" w:hAnsi="宋体" w:cs="宋体"/>
                <w:color w:val="auto"/>
                <w:szCs w:val="21"/>
                <w:highlight w:val="none"/>
                <w:lang w:val="en-US" w:eastAsia="zh-CN"/>
              </w:rPr>
              <w:t>服务地点</w:t>
            </w:r>
          </w:p>
        </w:tc>
        <w:tc>
          <w:tcPr>
            <w:tcW w:w="6876" w:type="dxa"/>
            <w:vAlign w:val="center"/>
          </w:tcPr>
          <w:p w14:paraId="76591520">
            <w:pPr>
              <w:widowControl w:val="0"/>
              <w:spacing w:line="240" w:lineRule="auto"/>
              <w:rPr>
                <w:rFonts w:hint="eastAsia" w:ascii="宋体" w:hAnsi="宋体" w:eastAsia="宋体" w:cs="宋体"/>
                <w:bCs/>
                <w:color w:val="auto"/>
                <w:szCs w:val="21"/>
                <w:highlight w:val="none"/>
                <w:lang w:val="en-US" w:eastAsia="zh-CN"/>
              </w:rPr>
            </w:pPr>
            <w:r>
              <w:rPr>
                <w:rFonts w:hint="eastAsia" w:ascii="宋体" w:hAnsi="宋体"/>
                <w:bCs/>
                <w:color w:val="auto"/>
                <w:sz w:val="21"/>
                <w:szCs w:val="21"/>
                <w:lang w:eastAsia="zh-CN"/>
              </w:rPr>
              <w:t>吉林省结核病医院（吉林省传染病医院）</w:t>
            </w:r>
          </w:p>
        </w:tc>
      </w:tr>
      <w:tr w14:paraId="0841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92" w:type="dxa"/>
            <w:vAlign w:val="center"/>
          </w:tcPr>
          <w:p w14:paraId="4B5C7366">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1.3.4</w:t>
            </w:r>
          </w:p>
        </w:tc>
        <w:tc>
          <w:tcPr>
            <w:tcW w:w="2187" w:type="dxa"/>
            <w:vAlign w:val="center"/>
          </w:tcPr>
          <w:p w14:paraId="0D2ABA78">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质量要求</w:t>
            </w:r>
          </w:p>
        </w:tc>
        <w:tc>
          <w:tcPr>
            <w:tcW w:w="6876" w:type="dxa"/>
            <w:vAlign w:val="center"/>
          </w:tcPr>
          <w:p w14:paraId="77F5209F">
            <w:pPr>
              <w:widowControl w:val="0"/>
              <w:spacing w:line="240" w:lineRule="auto"/>
              <w:rPr>
                <w:rFonts w:hint="eastAsia" w:ascii="宋体" w:hAnsi="宋体" w:eastAsia="宋体" w:cs="宋体"/>
                <w:bCs/>
                <w:color w:val="auto"/>
                <w:szCs w:val="21"/>
                <w:highlight w:val="none"/>
                <w:lang w:eastAsia="zh-CN"/>
              </w:rPr>
            </w:pPr>
            <w:r>
              <w:rPr>
                <w:rFonts w:hint="eastAsia" w:ascii="宋体" w:hAnsi="宋体" w:eastAsia="宋体" w:cs="Times New Roman"/>
                <w:bCs/>
                <w:color w:val="auto"/>
                <w:sz w:val="21"/>
                <w:szCs w:val="21"/>
                <w:highlight w:val="none"/>
              </w:rPr>
              <w:t>符合国家及相关行业合格标准</w:t>
            </w:r>
          </w:p>
        </w:tc>
      </w:tr>
      <w:tr w14:paraId="351F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2E48503F">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1.4.1</w:t>
            </w:r>
          </w:p>
        </w:tc>
        <w:tc>
          <w:tcPr>
            <w:tcW w:w="2187" w:type="dxa"/>
            <w:vAlign w:val="center"/>
          </w:tcPr>
          <w:p w14:paraId="3EBE9BED">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投标人资质条件、能力、信誉</w:t>
            </w:r>
          </w:p>
        </w:tc>
        <w:tc>
          <w:tcPr>
            <w:tcW w:w="6876" w:type="dxa"/>
          </w:tcPr>
          <w:p w14:paraId="7FF4F4A5">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1.满足《中华人民共和国政府采购法》第二十二条规定；</w:t>
            </w:r>
          </w:p>
          <w:p w14:paraId="43A9F96A">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2.落实政府采购政策需满足的资格要求：</w:t>
            </w:r>
          </w:p>
          <w:p w14:paraId="588CBC61">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（1）按照《财政部关于在政府采购活动中查询及使用信用记录有关问题的通知》（财库〔2016〕125号）的要求，根据递交</w:t>
            </w:r>
            <w:r>
              <w:rPr>
                <w:rFonts w:hint="eastAsia" w:ascii="宋体" w:hAnsi="宋体" w:eastAsia="宋体" w:cs="Times New Roman"/>
                <w:bCs/>
                <w:color w:val="auto"/>
                <w:sz w:val="21"/>
                <w:szCs w:val="21"/>
                <w:highlight w:val="none"/>
                <w:lang w:eastAsia="zh-CN"/>
              </w:rPr>
              <w:t>投标文件</w:t>
            </w:r>
            <w:r>
              <w:rPr>
                <w:rFonts w:hint="eastAsia" w:ascii="宋体" w:hAnsi="宋体" w:eastAsia="宋体" w:cs="Times New Roman"/>
                <w:bCs/>
                <w:color w:val="auto"/>
                <w:sz w:val="21"/>
                <w:szCs w:val="21"/>
                <w:highlight w:val="none"/>
              </w:rPr>
              <w:t>截止时间“信用中国”网站（www.creditchina.gov.cn）、中国政府采购网（www.ccgp.gov.cn）的信息，对列入失信被执行人、重大税收违法案件当事人名单（即“重大税收违法失信主体”）、政府采购严重违法失信行为记录名单及其他不符合《中华人民共和国政府采购法》第二十二条规定条件的</w:t>
            </w:r>
            <w:r>
              <w:rPr>
                <w:rFonts w:hint="eastAsia" w:ascii="宋体" w:hAnsi="宋体" w:eastAsia="宋体" w:cs="Times New Roman"/>
                <w:bCs/>
                <w:color w:val="auto"/>
                <w:sz w:val="21"/>
                <w:szCs w:val="21"/>
                <w:highlight w:val="none"/>
                <w:lang w:eastAsia="zh-CN"/>
              </w:rPr>
              <w:t>投标人</w:t>
            </w:r>
            <w:r>
              <w:rPr>
                <w:rFonts w:hint="eastAsia" w:ascii="宋体" w:hAnsi="宋体" w:eastAsia="宋体" w:cs="Times New Roman"/>
                <w:bCs/>
                <w:color w:val="auto"/>
                <w:sz w:val="21"/>
                <w:szCs w:val="21"/>
                <w:highlight w:val="none"/>
              </w:rPr>
              <w:t>，拒绝参与政府采购活动。</w:t>
            </w:r>
          </w:p>
          <w:p w14:paraId="695D65A3">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（2）根据《政府采购促进中小企业发展管理办法》规定，本项目专门面向中小企业采购。</w:t>
            </w:r>
          </w:p>
          <w:p w14:paraId="45AAD0E5">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（3）根据《关于政府采购支持监狱企业发展有关问题的通知》规定，在政府采购活动中，监狱企业视同小型、微型企业，享受预留份额、评审中价格扣除等政府采购促进中小企业发展的政府采购政策。</w:t>
            </w:r>
          </w:p>
          <w:p w14:paraId="7E24E2BD">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（4）根据《关于促进残疾人就业政府采购政策的通知》规定，在政府采购活动中，残疾人福利性单位视同小型、微型企业，享受预留份额、评审中价格扣除等促进中小企业发展的政府采购政策。</w:t>
            </w:r>
          </w:p>
          <w:p w14:paraId="77788943">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注：中小企业参加政府采购活动，应当出具本办法规定的《中小企业声明函》，否则不得享受相关中小企业扶持政策。监狱企业参加政府采购活动时，应当提供由省级以上监狱管理局、戒毒管理局（含新疆生产建设兵团）出具的属于监狱企业的证明文件。残疾人福利性单位在参加政府采购活动时，应当按规定提供《残疾人福利性单位声明函》，并对声明的真实性负责。未按要求提供相应材料的，不享受相应的优惠政策；以上政策不重复享受。</w:t>
            </w:r>
          </w:p>
          <w:p w14:paraId="37AD0B00">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3.本项目的特定资格要求：</w:t>
            </w:r>
          </w:p>
          <w:p w14:paraId="419D8B81">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（1）本次采购要求</w:t>
            </w:r>
            <w:r>
              <w:rPr>
                <w:rFonts w:hint="eastAsia" w:ascii="宋体" w:hAnsi="宋体" w:eastAsia="宋体" w:cs="Times New Roman"/>
                <w:bCs/>
                <w:color w:val="auto"/>
                <w:sz w:val="21"/>
                <w:szCs w:val="21"/>
                <w:highlight w:val="none"/>
                <w:lang w:eastAsia="zh-CN"/>
              </w:rPr>
              <w:t>投标人</w:t>
            </w:r>
            <w:r>
              <w:rPr>
                <w:rFonts w:hint="eastAsia" w:ascii="宋体" w:hAnsi="宋体" w:eastAsia="宋体" w:cs="Times New Roman"/>
                <w:bCs/>
                <w:color w:val="auto"/>
                <w:sz w:val="21"/>
                <w:szCs w:val="21"/>
                <w:highlight w:val="none"/>
              </w:rPr>
              <w:t>应符合《中华人民共和国政府采购法》第二十二条的相关规定，在中华人民共和国境内依法注册，具有履行合同所必须的专业服务技术能力的法人或其他组织，并在人员、设备、资金等方面具有承担本项目的服务能力。</w:t>
            </w:r>
          </w:p>
          <w:p w14:paraId="06A1A7A6">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（2）</w:t>
            </w:r>
            <w:r>
              <w:rPr>
                <w:rFonts w:hint="eastAsia" w:ascii="宋体" w:hAnsi="宋体" w:eastAsia="宋体" w:cs="Times New Roman"/>
                <w:bCs/>
                <w:color w:val="auto"/>
                <w:sz w:val="21"/>
                <w:szCs w:val="21"/>
                <w:highlight w:val="none"/>
                <w:lang w:eastAsia="zh-CN"/>
              </w:rPr>
              <w:t>投标人</w:t>
            </w:r>
            <w:r>
              <w:rPr>
                <w:rFonts w:hint="eastAsia" w:ascii="宋体" w:hAnsi="宋体" w:eastAsia="宋体" w:cs="Times New Roman"/>
                <w:bCs/>
                <w:color w:val="auto"/>
                <w:sz w:val="21"/>
                <w:szCs w:val="21"/>
                <w:highlight w:val="none"/>
              </w:rPr>
              <w:t>近三年</w:t>
            </w:r>
            <w:r>
              <w:rPr>
                <w:rFonts w:hint="eastAsia" w:ascii="宋体" w:hAnsi="宋体" w:eastAsia="宋体" w:cs="Times New Roman"/>
                <w:bCs/>
                <w:color w:val="auto"/>
                <w:sz w:val="21"/>
                <w:szCs w:val="21"/>
                <w:highlight w:val="none"/>
                <w:lang w:eastAsia="zh-CN"/>
              </w:rPr>
              <w:t>（2023年、2024年、2025年）</w:t>
            </w:r>
            <w:r>
              <w:rPr>
                <w:rFonts w:hint="eastAsia" w:ascii="宋体" w:hAnsi="宋体" w:eastAsia="宋体" w:cs="Times New Roman"/>
                <w:bCs/>
                <w:color w:val="auto"/>
                <w:sz w:val="21"/>
                <w:szCs w:val="21"/>
                <w:highlight w:val="none"/>
              </w:rPr>
              <w:t>具有经会计师事务所审计的财务审计报告（新成立公司提供现有年限即可）或具有基本账户开户银行出具的资信证明（须于2026年出具），</w:t>
            </w:r>
            <w:r>
              <w:rPr>
                <w:rFonts w:hint="eastAsia" w:ascii="宋体" w:hAnsi="宋体" w:eastAsia="宋体" w:cs="Times New Roman"/>
                <w:bCs/>
                <w:color w:val="auto"/>
                <w:sz w:val="21"/>
                <w:szCs w:val="21"/>
                <w:highlight w:val="none"/>
                <w:lang w:eastAsia="zh-CN"/>
              </w:rPr>
              <w:t>并提供</w:t>
            </w:r>
            <w:r>
              <w:rPr>
                <w:rFonts w:hint="eastAsia" w:ascii="宋体" w:hAnsi="宋体" w:cs="Times New Roman"/>
                <w:bCs/>
                <w:color w:val="auto"/>
                <w:sz w:val="21"/>
                <w:szCs w:val="21"/>
                <w:highlight w:val="none"/>
                <w:lang w:eastAsia="zh-CN"/>
              </w:rPr>
              <w:t>投标截止日前近半年（2026年3月至2026年8月）内任意一个月</w:t>
            </w:r>
            <w:r>
              <w:rPr>
                <w:rFonts w:hint="eastAsia" w:ascii="宋体" w:hAnsi="宋体" w:eastAsia="宋体" w:cs="Times New Roman"/>
                <w:bCs/>
                <w:color w:val="auto"/>
                <w:sz w:val="21"/>
                <w:szCs w:val="21"/>
                <w:highlight w:val="none"/>
                <w:lang w:eastAsia="zh-CN"/>
              </w:rPr>
              <w:t>依法缴纳税收和依法缴纳社会保险（依法免税或不需要缴纳社会保障资金的投标人，应提供相应文件证明其依法免税或不需要缴纳社会保障资金）的证明材料</w:t>
            </w:r>
            <w:r>
              <w:rPr>
                <w:rFonts w:hint="eastAsia" w:ascii="宋体" w:hAnsi="宋体" w:eastAsia="宋体" w:cs="Times New Roman"/>
                <w:bCs/>
                <w:color w:val="auto"/>
                <w:sz w:val="21"/>
                <w:szCs w:val="21"/>
                <w:highlight w:val="none"/>
              </w:rPr>
              <w:t>。</w:t>
            </w:r>
          </w:p>
          <w:p w14:paraId="6A737660">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lang w:eastAsia="zh-CN"/>
              </w:rPr>
              <w:t>（</w:t>
            </w:r>
            <w:r>
              <w:rPr>
                <w:rFonts w:hint="eastAsia" w:ascii="宋体" w:hAnsi="宋体" w:eastAsia="宋体" w:cs="Times New Roman"/>
                <w:bCs/>
                <w:color w:val="auto"/>
                <w:sz w:val="21"/>
                <w:szCs w:val="21"/>
                <w:highlight w:val="none"/>
                <w:lang w:val="en-US" w:eastAsia="zh-CN"/>
              </w:rPr>
              <w:t>3</w:t>
            </w:r>
            <w:r>
              <w:rPr>
                <w:rFonts w:hint="eastAsia" w:ascii="宋体" w:hAnsi="宋体" w:eastAsia="宋体" w:cs="Times New Roman"/>
                <w:bCs/>
                <w:color w:val="auto"/>
                <w:sz w:val="21"/>
                <w:szCs w:val="21"/>
                <w:highlight w:val="none"/>
                <w:lang w:eastAsia="zh-CN"/>
              </w:rPr>
              <w:t>）</w:t>
            </w:r>
            <w:r>
              <w:rPr>
                <w:rFonts w:hint="eastAsia" w:ascii="宋体" w:hAnsi="宋体" w:eastAsia="宋体" w:cs="Times New Roman"/>
                <w:bCs/>
                <w:color w:val="auto"/>
                <w:sz w:val="21"/>
                <w:szCs w:val="21"/>
                <w:highlight w:val="none"/>
              </w:rPr>
              <w:t>投标人近三年（2023年1月1日至投标截止时间前</w:t>
            </w:r>
            <w:r>
              <w:rPr>
                <w:rFonts w:hint="eastAsia" w:ascii="宋体" w:hAnsi="宋体" w:eastAsia="宋体" w:cs="Times New Roman"/>
                <w:bCs/>
                <w:color w:val="auto"/>
                <w:sz w:val="21"/>
                <w:szCs w:val="21"/>
                <w:highlight w:val="none"/>
                <w:lang w:eastAsia="zh-CN"/>
              </w:rPr>
              <w:t>）完成过至少二项</w:t>
            </w:r>
            <w:r>
              <w:rPr>
                <w:rFonts w:hint="eastAsia" w:ascii="宋体" w:hAnsi="宋体" w:eastAsia="宋体" w:cs="Times New Roman"/>
                <w:bCs/>
                <w:color w:val="auto"/>
                <w:sz w:val="21"/>
                <w:szCs w:val="21"/>
                <w:highlight w:val="none"/>
              </w:rPr>
              <w:t>与本项目相类似的项目业绩，以完成时间为准。</w:t>
            </w:r>
          </w:p>
          <w:p w14:paraId="4270B051">
            <w:pPr>
              <w:widowControl w:val="0"/>
              <w:spacing w:line="240" w:lineRule="auto"/>
              <w:rPr>
                <w:rFonts w:hint="eastAsia"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rPr>
              <w:t>（</w:t>
            </w:r>
            <w:r>
              <w:rPr>
                <w:rFonts w:hint="eastAsia" w:ascii="宋体" w:hAnsi="宋体" w:eastAsia="宋体" w:cs="Times New Roman"/>
                <w:bCs/>
                <w:color w:val="auto"/>
                <w:sz w:val="21"/>
                <w:szCs w:val="21"/>
                <w:highlight w:val="none"/>
                <w:lang w:val="en-US" w:eastAsia="zh-CN"/>
              </w:rPr>
              <w:t>4</w:t>
            </w:r>
            <w:r>
              <w:rPr>
                <w:rFonts w:hint="eastAsia" w:ascii="宋体" w:hAnsi="宋体" w:eastAsia="宋体" w:cs="Times New Roman"/>
                <w:bCs/>
                <w:color w:val="auto"/>
                <w:sz w:val="21"/>
                <w:szCs w:val="21"/>
                <w:highlight w:val="none"/>
              </w:rPr>
              <w:t>）不接受被政府列入取消投标资格期限内的企业或个人参与本项目；参加政府采购活动前3年内在经营活动中没有重大违法记录。</w:t>
            </w:r>
          </w:p>
          <w:p w14:paraId="46D60C3E">
            <w:pPr>
              <w:widowControl w:val="0"/>
              <w:spacing w:line="240" w:lineRule="auto"/>
              <w:rPr>
                <w:rFonts w:hint="default" w:ascii="宋体" w:hAnsi="宋体" w:eastAsia="宋体" w:cs="Times New Roman"/>
                <w:bCs/>
                <w:color w:val="auto"/>
                <w:sz w:val="21"/>
                <w:szCs w:val="21"/>
                <w:highlight w:val="none"/>
                <w:lang w:val="en-US" w:eastAsia="zh-CN"/>
              </w:rPr>
            </w:pPr>
            <w:r>
              <w:rPr>
                <w:rFonts w:hint="eastAsia" w:ascii="宋体" w:hAnsi="宋体" w:eastAsia="宋体" w:cs="Times New Roman"/>
                <w:bCs/>
                <w:color w:val="auto"/>
                <w:sz w:val="21"/>
                <w:szCs w:val="21"/>
                <w:highlight w:val="none"/>
              </w:rPr>
              <w:t>（</w:t>
            </w:r>
            <w:r>
              <w:rPr>
                <w:rFonts w:hint="eastAsia" w:ascii="宋体" w:hAnsi="宋体" w:eastAsia="宋体" w:cs="Times New Roman"/>
                <w:bCs/>
                <w:color w:val="auto"/>
                <w:sz w:val="21"/>
                <w:szCs w:val="21"/>
                <w:highlight w:val="none"/>
                <w:lang w:val="en-US" w:eastAsia="zh-CN"/>
              </w:rPr>
              <w:t>5</w:t>
            </w:r>
            <w:r>
              <w:rPr>
                <w:rFonts w:hint="eastAsia" w:ascii="宋体" w:hAnsi="宋体" w:eastAsia="宋体" w:cs="Times New Roman"/>
                <w:bCs/>
                <w:color w:val="auto"/>
                <w:sz w:val="21"/>
                <w:szCs w:val="21"/>
                <w:highlight w:val="none"/>
              </w:rPr>
              <w:t>）单位负责人为同一人或者存在直接控股、管理关系的不同</w:t>
            </w:r>
            <w:r>
              <w:rPr>
                <w:rFonts w:hint="eastAsia" w:ascii="宋体" w:hAnsi="宋体" w:eastAsia="宋体" w:cs="Times New Roman"/>
                <w:bCs/>
                <w:color w:val="auto"/>
                <w:sz w:val="21"/>
                <w:szCs w:val="21"/>
                <w:highlight w:val="none"/>
                <w:lang w:eastAsia="zh-CN"/>
              </w:rPr>
              <w:t>投标人</w:t>
            </w:r>
            <w:r>
              <w:rPr>
                <w:rFonts w:hint="eastAsia" w:ascii="宋体" w:hAnsi="宋体" w:eastAsia="宋体" w:cs="Times New Roman"/>
                <w:bCs/>
                <w:color w:val="auto"/>
                <w:sz w:val="21"/>
                <w:szCs w:val="21"/>
                <w:highlight w:val="none"/>
              </w:rPr>
              <w:t>，不得参加同一合同项下的政府采购活动。为采购项目提供整体设计、规范编制或者项目管理、监理、检测等服务的</w:t>
            </w:r>
            <w:r>
              <w:rPr>
                <w:rFonts w:hint="eastAsia" w:ascii="宋体" w:hAnsi="宋体" w:eastAsia="宋体" w:cs="Times New Roman"/>
                <w:bCs/>
                <w:color w:val="auto"/>
                <w:sz w:val="21"/>
                <w:szCs w:val="21"/>
                <w:highlight w:val="none"/>
                <w:lang w:eastAsia="zh-CN"/>
              </w:rPr>
              <w:t>投标人</w:t>
            </w:r>
            <w:r>
              <w:rPr>
                <w:rFonts w:hint="eastAsia" w:ascii="宋体" w:hAnsi="宋体" w:eastAsia="宋体" w:cs="Times New Roman"/>
                <w:bCs/>
                <w:color w:val="auto"/>
                <w:sz w:val="21"/>
                <w:szCs w:val="21"/>
                <w:highlight w:val="none"/>
              </w:rPr>
              <w:t>，不得再参加该采购项目的其他采购活动。</w:t>
            </w:r>
          </w:p>
        </w:tc>
      </w:tr>
      <w:tr w14:paraId="6DB6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92" w:type="dxa"/>
            <w:vAlign w:val="center"/>
          </w:tcPr>
          <w:p w14:paraId="77E7F553">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w:t>
            </w:r>
          </w:p>
        </w:tc>
        <w:tc>
          <w:tcPr>
            <w:tcW w:w="2187" w:type="dxa"/>
            <w:vAlign w:val="center"/>
          </w:tcPr>
          <w:p w14:paraId="664B3D44">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是否接受联合体投标</w:t>
            </w:r>
          </w:p>
        </w:tc>
        <w:tc>
          <w:tcPr>
            <w:tcW w:w="6876" w:type="dxa"/>
            <w:vAlign w:val="center"/>
          </w:tcPr>
          <w:p w14:paraId="0F13A6F9">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不接受</w:t>
            </w:r>
          </w:p>
        </w:tc>
      </w:tr>
      <w:tr w14:paraId="336C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92" w:type="dxa"/>
            <w:vAlign w:val="center"/>
          </w:tcPr>
          <w:p w14:paraId="5F3BE227">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w:t>
            </w:r>
          </w:p>
        </w:tc>
        <w:tc>
          <w:tcPr>
            <w:tcW w:w="2187" w:type="dxa"/>
            <w:vAlign w:val="center"/>
          </w:tcPr>
          <w:p w14:paraId="79254DF2">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踏勘现场</w:t>
            </w:r>
          </w:p>
        </w:tc>
        <w:tc>
          <w:tcPr>
            <w:tcW w:w="6876" w:type="dxa"/>
            <w:vAlign w:val="center"/>
          </w:tcPr>
          <w:p w14:paraId="2E0415E6">
            <w:pPr>
              <w:keepNext w:val="0"/>
              <w:keepLines w:val="0"/>
              <w:pageBreakBefore w:val="0"/>
              <w:widowControl/>
              <w:suppressLineNumbers w:val="0"/>
              <w:shd w:val="clear"/>
              <w:kinsoku/>
              <w:wordWrap/>
              <w:overflowPunct/>
              <w:topLinePunct w:val="0"/>
              <w:bidi w:val="0"/>
              <w:spacing w:before="0" w:beforeAutospacing="0" w:after="0" w:afterAutospacing="0" w:line="240" w:lineRule="auto"/>
              <w:ind w:left="0" w:right="0"/>
              <w:textAlignment w:val="auto"/>
              <w:rPr>
                <w:rFonts w:hint="default"/>
                <w:color w:val="auto"/>
                <w:highlight w:val="none"/>
                <w:lang w:val="en-US" w:eastAsia="zh-CN"/>
              </w:rPr>
            </w:pPr>
            <w:r>
              <w:rPr>
                <w:rFonts w:hint="eastAsia" w:hAnsi="宋体"/>
                <w:color w:val="auto"/>
                <w:szCs w:val="21"/>
              </w:rPr>
              <w:t>自行安排</w:t>
            </w:r>
          </w:p>
        </w:tc>
      </w:tr>
      <w:tr w14:paraId="1037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6AC7210E">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1.10.1</w:t>
            </w:r>
          </w:p>
        </w:tc>
        <w:tc>
          <w:tcPr>
            <w:tcW w:w="2187" w:type="dxa"/>
            <w:vAlign w:val="center"/>
          </w:tcPr>
          <w:p w14:paraId="324F1376">
            <w:pPr>
              <w:widowControl w:val="0"/>
              <w:spacing w:line="24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投标预备会</w:t>
            </w:r>
          </w:p>
        </w:tc>
        <w:tc>
          <w:tcPr>
            <w:tcW w:w="6876" w:type="dxa"/>
          </w:tcPr>
          <w:p w14:paraId="7BF5D72C">
            <w:pPr>
              <w:widowControl w:val="0"/>
              <w:spacing w:line="240" w:lineRule="auto"/>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不组织</w:t>
            </w:r>
          </w:p>
        </w:tc>
      </w:tr>
      <w:tr w14:paraId="7893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92" w:type="dxa"/>
            <w:vAlign w:val="center"/>
          </w:tcPr>
          <w:p w14:paraId="7BFB3247">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1.10.2</w:t>
            </w:r>
          </w:p>
        </w:tc>
        <w:tc>
          <w:tcPr>
            <w:tcW w:w="2187" w:type="dxa"/>
            <w:vAlign w:val="center"/>
          </w:tcPr>
          <w:p w14:paraId="450FB520">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投标人提出问题的截止时间</w:t>
            </w:r>
          </w:p>
        </w:tc>
        <w:tc>
          <w:tcPr>
            <w:tcW w:w="6876" w:type="dxa"/>
          </w:tcPr>
          <w:p w14:paraId="40F3DF58">
            <w:pPr>
              <w:widowControl w:val="0"/>
              <w:adjustRightInd w:val="0"/>
              <w:snapToGrid w:val="0"/>
              <w:spacing w:line="240" w:lineRule="auto"/>
              <w:rPr>
                <w:rFonts w:hint="eastAsia" w:ascii="宋体" w:hAnsi="宋体" w:cs="宋体-18030"/>
                <w:color w:val="auto"/>
                <w:kern w:val="0"/>
                <w:szCs w:val="21"/>
              </w:rPr>
            </w:pPr>
            <w:r>
              <w:rPr>
                <w:rFonts w:hint="eastAsia" w:ascii="宋体" w:hAnsi="宋体" w:cs="宋体-18030"/>
                <w:color w:val="auto"/>
                <w:kern w:val="0"/>
                <w:szCs w:val="21"/>
              </w:rPr>
              <w:t>投标疑问的提出：</w:t>
            </w:r>
          </w:p>
          <w:p w14:paraId="3896909E">
            <w:pPr>
              <w:widowControl w:val="0"/>
              <w:adjustRightInd w:val="0"/>
              <w:snapToGrid w:val="0"/>
              <w:spacing w:line="240" w:lineRule="auto"/>
              <w:rPr>
                <w:rFonts w:hint="eastAsia" w:ascii="宋体" w:hAnsi="宋体" w:cs="宋体-18030"/>
                <w:color w:val="auto"/>
                <w:kern w:val="0"/>
                <w:szCs w:val="21"/>
              </w:rPr>
            </w:pPr>
            <w:r>
              <w:rPr>
                <w:rFonts w:hint="eastAsia" w:ascii="宋体" w:hAnsi="宋体" w:cs="宋体-18030"/>
                <w:color w:val="auto"/>
                <w:kern w:val="0"/>
                <w:szCs w:val="21"/>
              </w:rPr>
              <w:t>不召开答疑会，投标人如有疑问请以书面形式提出。</w:t>
            </w:r>
          </w:p>
          <w:p w14:paraId="7846C90D">
            <w:pPr>
              <w:widowControl w:val="0"/>
              <w:adjustRightInd w:val="0"/>
              <w:snapToGrid w:val="0"/>
              <w:spacing w:line="240" w:lineRule="auto"/>
              <w:rPr>
                <w:rFonts w:hint="eastAsia" w:ascii="宋体" w:hAnsi="宋体" w:cs="宋体-18030"/>
                <w:color w:val="auto"/>
                <w:kern w:val="0"/>
                <w:szCs w:val="21"/>
              </w:rPr>
            </w:pPr>
            <w:r>
              <w:rPr>
                <w:rFonts w:hint="eastAsia" w:ascii="宋体" w:hAnsi="宋体" w:cs="宋体-18030"/>
                <w:color w:val="auto"/>
                <w:kern w:val="0"/>
                <w:szCs w:val="21"/>
              </w:rPr>
              <w:t>投标人提出疑问的截止时间及方式：</w:t>
            </w:r>
          </w:p>
          <w:p w14:paraId="41D970D9">
            <w:pPr>
              <w:widowControl w:val="0"/>
              <w:adjustRightInd w:val="0"/>
              <w:snapToGrid w:val="0"/>
              <w:spacing w:line="240" w:lineRule="auto"/>
              <w:rPr>
                <w:rFonts w:hint="eastAsia" w:ascii="宋体" w:hAnsi="宋体" w:cs="宋体-18030"/>
                <w:color w:val="auto"/>
                <w:kern w:val="0"/>
                <w:szCs w:val="21"/>
              </w:rPr>
            </w:pPr>
            <w:r>
              <w:rPr>
                <w:rFonts w:hint="eastAsia" w:ascii="宋体" w:hAnsi="宋体" w:cs="宋体-18030"/>
                <w:color w:val="auto"/>
                <w:kern w:val="0"/>
                <w:szCs w:val="21"/>
              </w:rPr>
              <w:t>潜在投标人或者其他利害关系人若对招标文件的内容有异议，‌应当在投标截止时间10日前提出</w:t>
            </w:r>
            <w:r>
              <w:rPr>
                <w:rFonts w:hint="eastAsia" w:ascii="宋体" w:hAnsi="宋体" w:cs="宋体-18030"/>
                <w:color w:val="auto"/>
                <w:kern w:val="0"/>
                <w:szCs w:val="21"/>
                <w:lang w:eastAsia="zh-CN"/>
              </w:rPr>
              <w:t>。</w:t>
            </w:r>
            <w:r>
              <w:rPr>
                <w:rFonts w:hint="eastAsia" w:ascii="宋体" w:hAnsi="宋体" w:cs="宋体-18030"/>
                <w:color w:val="auto"/>
                <w:kern w:val="0"/>
                <w:szCs w:val="21"/>
              </w:rPr>
              <w:t>‌</w:t>
            </w:r>
            <w:r>
              <w:rPr>
                <w:rFonts w:hint="eastAsia" w:ascii="宋体" w:hAnsi="宋体" w:cs="宋体-18030"/>
                <w:color w:val="auto"/>
                <w:kern w:val="0"/>
                <w:szCs w:val="21"/>
              </w:rPr>
              <w:fldChar w:fldCharType="begin"/>
            </w:r>
            <w:r>
              <w:rPr>
                <w:rFonts w:hint="eastAsia" w:ascii="宋体" w:hAnsi="宋体" w:cs="宋体-18030"/>
                <w:color w:val="auto"/>
                <w:kern w:val="0"/>
                <w:szCs w:val="21"/>
              </w:rPr>
              <w:instrText xml:space="preserve"> HYPERLINK "mailto:投标人应在2021年12月28日11时00分前将疑问电子版文件传至采购代理机构邮箱（SYZB8680@163.com），格式见附页，要求同时提交word版本及加盖公章（鲜章）的PDF扫描件版本。" </w:instrText>
            </w:r>
            <w:r>
              <w:rPr>
                <w:rFonts w:hint="eastAsia" w:ascii="宋体" w:hAnsi="宋体" w:cs="宋体-18030"/>
                <w:color w:val="auto"/>
                <w:kern w:val="0"/>
                <w:szCs w:val="21"/>
              </w:rPr>
              <w:fldChar w:fldCharType="separate"/>
            </w:r>
          </w:p>
          <w:p w14:paraId="3C2E7E3A">
            <w:pPr>
              <w:widowControl w:val="0"/>
              <w:adjustRightInd w:val="0"/>
              <w:snapToGrid w:val="0"/>
              <w:spacing w:line="240" w:lineRule="auto"/>
              <w:rPr>
                <w:rFonts w:hint="eastAsia" w:ascii="宋体" w:hAnsi="宋体" w:cs="宋体-18030"/>
                <w:color w:val="auto"/>
                <w:kern w:val="0"/>
                <w:szCs w:val="21"/>
              </w:rPr>
            </w:pPr>
            <w:r>
              <w:rPr>
                <w:rFonts w:hint="eastAsia" w:ascii="宋体" w:hAnsi="宋体" w:cs="宋体-18030"/>
                <w:color w:val="auto"/>
                <w:kern w:val="0"/>
                <w:szCs w:val="21"/>
              </w:rPr>
              <w:t>将疑问电子版文件传至采购代理机构邮箱（</w:t>
            </w:r>
            <w:r>
              <w:rPr>
                <w:rFonts w:hint="eastAsia" w:ascii="宋体" w:hAnsi="宋体" w:cs="宋体"/>
                <w:bCs/>
                <w:color w:val="auto"/>
                <w:szCs w:val="21"/>
                <w:highlight w:val="none"/>
                <w:lang w:eastAsia="zh-CN"/>
              </w:rPr>
              <w:t>syzb20240624@163.com</w:t>
            </w:r>
            <w:r>
              <w:rPr>
                <w:rFonts w:hint="eastAsia" w:ascii="宋体" w:hAnsi="宋体" w:cs="宋体-18030"/>
                <w:color w:val="auto"/>
                <w:kern w:val="0"/>
                <w:szCs w:val="21"/>
              </w:rPr>
              <w:t>），格式见附页，要求同时提交word版本及加盖公章（鲜章）的PDF扫描件版本。</w:t>
            </w:r>
            <w:r>
              <w:rPr>
                <w:rFonts w:hint="eastAsia" w:ascii="宋体" w:hAnsi="宋体" w:cs="宋体-18030"/>
                <w:color w:val="auto"/>
                <w:kern w:val="0"/>
                <w:szCs w:val="21"/>
              </w:rPr>
              <w:fldChar w:fldCharType="end"/>
            </w:r>
            <w:r>
              <w:rPr>
                <w:rFonts w:hint="eastAsia" w:ascii="宋体" w:hAnsi="宋体" w:cs="宋体-18030"/>
                <w:color w:val="auto"/>
                <w:kern w:val="0"/>
                <w:szCs w:val="21"/>
              </w:rPr>
              <w:t>若投标人未按规定提交投标疑问，则视为其无疑问，采购人有权不回答投标人在上述时间以后所提出的任何问题。</w:t>
            </w:r>
          </w:p>
          <w:p w14:paraId="501C3BAA">
            <w:pPr>
              <w:widowControl w:val="0"/>
              <w:spacing w:line="240" w:lineRule="auto"/>
              <w:rPr>
                <w:rFonts w:ascii="宋体" w:hAnsi="宋体" w:cs="宋体-18030"/>
                <w:color w:val="auto"/>
                <w:kern w:val="0"/>
                <w:szCs w:val="21"/>
              </w:rPr>
            </w:pPr>
            <w:r>
              <w:rPr>
                <w:rFonts w:hint="eastAsia" w:ascii="宋体" w:hAnsi="宋体" w:cs="宋体-18030"/>
                <w:color w:val="auto"/>
                <w:kern w:val="0"/>
                <w:szCs w:val="21"/>
              </w:rPr>
              <w:t>联系人：</w:t>
            </w:r>
            <w:r>
              <w:rPr>
                <w:rFonts w:hint="eastAsia" w:ascii="宋体" w:hAnsi="宋体" w:cs="宋体"/>
                <w:color w:val="auto"/>
                <w:highlight w:val="none"/>
                <w:lang w:eastAsia="zh-CN"/>
              </w:rPr>
              <w:t>季松涛</w:t>
            </w:r>
          </w:p>
          <w:p w14:paraId="610AEE37">
            <w:pPr>
              <w:widowControl w:val="0"/>
              <w:autoSpaceDE w:val="0"/>
              <w:autoSpaceDN w:val="0"/>
              <w:spacing w:line="240" w:lineRule="auto"/>
              <w:jc w:val="left"/>
              <w:rPr>
                <w:rFonts w:hint="eastAsia" w:ascii="宋体" w:hAnsi="宋体" w:cs="宋体-18030"/>
                <w:color w:val="auto"/>
                <w:kern w:val="0"/>
                <w:szCs w:val="21"/>
              </w:rPr>
            </w:pPr>
            <w:r>
              <w:rPr>
                <w:rFonts w:hint="eastAsia" w:ascii="宋体" w:hAnsi="宋体" w:cs="宋体-18030"/>
                <w:color w:val="auto"/>
                <w:kern w:val="0"/>
                <w:szCs w:val="21"/>
              </w:rPr>
              <w:t>联系电话：</w:t>
            </w:r>
            <w:r>
              <w:rPr>
                <w:rFonts w:hint="eastAsia" w:ascii="宋体" w:hAnsi="宋体" w:cs="宋体"/>
                <w:color w:val="auto"/>
                <w:highlight w:val="none"/>
                <w:lang w:eastAsia="zh-CN"/>
              </w:rPr>
              <w:t>0431-87644668</w:t>
            </w:r>
          </w:p>
          <w:p w14:paraId="2793566E">
            <w:pPr>
              <w:widowControl w:val="0"/>
              <w:spacing w:line="240" w:lineRule="auto"/>
              <w:jc w:val="left"/>
              <w:rPr>
                <w:rFonts w:hint="eastAsia" w:ascii="宋体" w:hAnsi="宋体" w:eastAsia="宋体" w:cs="宋体"/>
                <w:color w:val="auto"/>
                <w:szCs w:val="21"/>
                <w:highlight w:val="none"/>
                <w:lang w:val="zh-CN"/>
              </w:rPr>
            </w:pPr>
            <w:r>
              <w:rPr>
                <w:rFonts w:hint="eastAsia" w:ascii="宋体" w:hAnsi="宋体" w:cs="宋体-18030"/>
                <w:color w:val="auto"/>
                <w:kern w:val="0"/>
                <w:szCs w:val="21"/>
              </w:rPr>
              <w:t>注：相关疑问按上述要求递交外，还应按</w:t>
            </w:r>
            <w:r>
              <w:rPr>
                <w:rFonts w:hint="eastAsia" w:ascii="宋体" w:hAnsi="宋体" w:cs="宋体-18030"/>
                <w:color w:val="auto"/>
                <w:kern w:val="0"/>
                <w:szCs w:val="21"/>
                <w:lang w:val="zh-CN"/>
              </w:rPr>
              <w:t>政府采购云平台电子标要求在政府采购云平台提出。</w:t>
            </w:r>
          </w:p>
        </w:tc>
      </w:tr>
      <w:tr w14:paraId="25BB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161CB3C9">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1.10.3</w:t>
            </w:r>
          </w:p>
        </w:tc>
        <w:tc>
          <w:tcPr>
            <w:tcW w:w="2187" w:type="dxa"/>
            <w:vAlign w:val="center"/>
          </w:tcPr>
          <w:p w14:paraId="602AA395">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招标文件澄清发出的形式</w:t>
            </w:r>
          </w:p>
        </w:tc>
        <w:tc>
          <w:tcPr>
            <w:tcW w:w="6876" w:type="dxa"/>
            <w:vAlign w:val="center"/>
          </w:tcPr>
          <w:p w14:paraId="2522225D">
            <w:pPr>
              <w:widowControl w:val="0"/>
              <w:spacing w:line="24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书面形式</w:t>
            </w:r>
          </w:p>
        </w:tc>
      </w:tr>
      <w:tr w14:paraId="2096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1D6C1F95">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1.11.1</w:t>
            </w:r>
          </w:p>
        </w:tc>
        <w:tc>
          <w:tcPr>
            <w:tcW w:w="2187" w:type="dxa"/>
            <w:vAlign w:val="center"/>
          </w:tcPr>
          <w:p w14:paraId="179C84E2">
            <w:pPr>
              <w:widowControl w:val="0"/>
              <w:snapToGrid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分包、转包</w:t>
            </w:r>
          </w:p>
        </w:tc>
        <w:tc>
          <w:tcPr>
            <w:tcW w:w="6876" w:type="dxa"/>
            <w:vAlign w:val="center"/>
          </w:tcPr>
          <w:p w14:paraId="7825D782">
            <w:pPr>
              <w:widowControl w:val="0"/>
              <w:snapToGrid w:val="0"/>
              <w:spacing w:line="24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不允许</w:t>
            </w:r>
          </w:p>
        </w:tc>
      </w:tr>
      <w:tr w14:paraId="591D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2" w:type="dxa"/>
            <w:vAlign w:val="center"/>
          </w:tcPr>
          <w:p w14:paraId="149C55A6">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1.12.2</w:t>
            </w:r>
          </w:p>
        </w:tc>
        <w:tc>
          <w:tcPr>
            <w:tcW w:w="2187" w:type="dxa"/>
            <w:vAlign w:val="center"/>
          </w:tcPr>
          <w:p w14:paraId="757C178E">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偏离</w:t>
            </w:r>
          </w:p>
        </w:tc>
        <w:tc>
          <w:tcPr>
            <w:tcW w:w="6876" w:type="dxa"/>
            <w:vAlign w:val="center"/>
          </w:tcPr>
          <w:p w14:paraId="106F1359">
            <w:pPr>
              <w:widowControl w:val="0"/>
              <w:spacing w:line="240" w:lineRule="auto"/>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不允许</w:t>
            </w:r>
            <w:r>
              <w:rPr>
                <w:rFonts w:hint="eastAsia" w:ascii="宋体" w:hAnsi="宋体" w:cs="宋体"/>
                <w:color w:val="auto"/>
                <w:highlight w:val="none"/>
                <w:lang w:val="en-US" w:eastAsia="zh-CN"/>
              </w:rPr>
              <w:t>负</w:t>
            </w:r>
            <w:r>
              <w:rPr>
                <w:rFonts w:hint="default" w:ascii="宋体" w:hAnsi="宋体" w:eastAsia="宋体" w:cs="宋体"/>
                <w:color w:val="auto"/>
                <w:highlight w:val="none"/>
                <w:lang w:val="en-US" w:eastAsia="zh-CN"/>
              </w:rPr>
              <w:t>偏离</w:t>
            </w:r>
          </w:p>
        </w:tc>
      </w:tr>
      <w:tr w14:paraId="19B0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892" w:type="dxa"/>
            <w:vAlign w:val="center"/>
          </w:tcPr>
          <w:p w14:paraId="5C475458">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w:t>
            </w:r>
          </w:p>
        </w:tc>
        <w:tc>
          <w:tcPr>
            <w:tcW w:w="2187" w:type="dxa"/>
            <w:vAlign w:val="center"/>
          </w:tcPr>
          <w:p w14:paraId="35D458F2">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构成招标文件的其他资料</w:t>
            </w:r>
          </w:p>
        </w:tc>
        <w:tc>
          <w:tcPr>
            <w:tcW w:w="6876" w:type="dxa"/>
            <w:vAlign w:val="center"/>
          </w:tcPr>
          <w:p w14:paraId="18F2653F">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r>
      <w:tr w14:paraId="36FA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2" w:type="dxa"/>
            <w:vAlign w:val="center"/>
          </w:tcPr>
          <w:p w14:paraId="60097A73">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2.2.1</w:t>
            </w:r>
          </w:p>
        </w:tc>
        <w:tc>
          <w:tcPr>
            <w:tcW w:w="2187" w:type="dxa"/>
            <w:vAlign w:val="center"/>
          </w:tcPr>
          <w:p w14:paraId="278A43C6">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投标人要求澄清招标文件</w:t>
            </w:r>
          </w:p>
        </w:tc>
        <w:tc>
          <w:tcPr>
            <w:tcW w:w="6876" w:type="dxa"/>
            <w:vAlign w:val="center"/>
          </w:tcPr>
          <w:p w14:paraId="436B4C12">
            <w:pPr>
              <w:widowControl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同投标人须知前附表1.10.2项</w:t>
            </w:r>
          </w:p>
        </w:tc>
      </w:tr>
      <w:tr w14:paraId="5493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6547300F">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2.2.2</w:t>
            </w:r>
          </w:p>
        </w:tc>
        <w:tc>
          <w:tcPr>
            <w:tcW w:w="2187" w:type="dxa"/>
            <w:vAlign w:val="center"/>
          </w:tcPr>
          <w:p w14:paraId="526EE33C">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招标文件澄清发出的形式</w:t>
            </w:r>
          </w:p>
        </w:tc>
        <w:tc>
          <w:tcPr>
            <w:tcW w:w="6876" w:type="dxa"/>
            <w:vAlign w:val="center"/>
          </w:tcPr>
          <w:p w14:paraId="0BE22001">
            <w:pPr>
              <w:widowControl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书面形式</w:t>
            </w:r>
          </w:p>
        </w:tc>
      </w:tr>
      <w:tr w14:paraId="0770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22624EDD">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2.2.3</w:t>
            </w:r>
          </w:p>
        </w:tc>
        <w:tc>
          <w:tcPr>
            <w:tcW w:w="2187" w:type="dxa"/>
            <w:vAlign w:val="center"/>
          </w:tcPr>
          <w:p w14:paraId="71F1A00E">
            <w:pPr>
              <w:widowControl w:val="0"/>
              <w:spacing w:line="240" w:lineRule="auto"/>
              <w:jc w:val="center"/>
              <w:rPr>
                <w:rFonts w:hint="eastAsia" w:ascii="宋体" w:hAnsi="宋体" w:eastAsia="宋体" w:cs="宋体"/>
                <w:color w:val="auto"/>
                <w:w w:val="99"/>
                <w:szCs w:val="21"/>
                <w:highlight w:val="none"/>
              </w:rPr>
            </w:pPr>
            <w:r>
              <w:rPr>
                <w:rFonts w:hint="eastAsia" w:ascii="宋体" w:hAnsi="宋体" w:eastAsia="宋体" w:cs="宋体"/>
                <w:color w:val="auto"/>
                <w:szCs w:val="21"/>
                <w:highlight w:val="none"/>
              </w:rPr>
              <w:t>投标人确认收到招标文件澄清</w:t>
            </w:r>
          </w:p>
        </w:tc>
        <w:tc>
          <w:tcPr>
            <w:tcW w:w="6876" w:type="dxa"/>
          </w:tcPr>
          <w:p w14:paraId="284F061C">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时间：在收到相应澄清文件后</w:t>
            </w:r>
            <w:r>
              <w:rPr>
                <w:rFonts w:hint="eastAsia" w:ascii="宋体" w:hAnsi="宋体" w:eastAsia="宋体" w:cs="宋体"/>
                <w:color w:val="auto"/>
                <w:szCs w:val="21"/>
                <w:highlight w:val="none"/>
                <w:u w:val="single"/>
              </w:rPr>
              <w:t xml:space="preserve"> 24 </w:t>
            </w:r>
            <w:r>
              <w:rPr>
                <w:rFonts w:hint="eastAsia" w:ascii="宋体" w:hAnsi="宋体" w:eastAsia="宋体" w:cs="宋体"/>
                <w:color w:val="auto"/>
                <w:szCs w:val="21"/>
                <w:highlight w:val="none"/>
              </w:rPr>
              <w:t>小时内</w:t>
            </w:r>
          </w:p>
          <w:p w14:paraId="567A430F">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形式：书面形式</w:t>
            </w:r>
          </w:p>
        </w:tc>
      </w:tr>
      <w:tr w14:paraId="3A38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dxa"/>
            <w:vAlign w:val="center"/>
          </w:tcPr>
          <w:p w14:paraId="478A34F8">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2.3.1</w:t>
            </w:r>
          </w:p>
        </w:tc>
        <w:tc>
          <w:tcPr>
            <w:tcW w:w="2187" w:type="dxa"/>
            <w:vAlign w:val="center"/>
          </w:tcPr>
          <w:p w14:paraId="0CD70222">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招标文件修改发出的形式</w:t>
            </w:r>
          </w:p>
        </w:tc>
        <w:tc>
          <w:tcPr>
            <w:tcW w:w="6876" w:type="dxa"/>
            <w:vAlign w:val="center"/>
          </w:tcPr>
          <w:p w14:paraId="0B96AE8D">
            <w:pPr>
              <w:widowControl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书面形式</w:t>
            </w:r>
          </w:p>
        </w:tc>
      </w:tr>
      <w:tr w14:paraId="2638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892" w:type="dxa"/>
            <w:vAlign w:val="center"/>
          </w:tcPr>
          <w:p w14:paraId="27282B4F">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2.3.2</w:t>
            </w:r>
          </w:p>
        </w:tc>
        <w:tc>
          <w:tcPr>
            <w:tcW w:w="2187" w:type="dxa"/>
            <w:vAlign w:val="center"/>
          </w:tcPr>
          <w:p w14:paraId="4AA2941B">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投标人确认收到招标文件修改</w:t>
            </w:r>
          </w:p>
        </w:tc>
        <w:tc>
          <w:tcPr>
            <w:tcW w:w="6876" w:type="dxa"/>
          </w:tcPr>
          <w:p w14:paraId="26408249">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时间：在收到相应修改文件后</w:t>
            </w:r>
            <w:r>
              <w:rPr>
                <w:rFonts w:hint="eastAsia" w:ascii="宋体" w:hAnsi="宋体" w:eastAsia="宋体" w:cs="宋体"/>
                <w:color w:val="auto"/>
                <w:szCs w:val="21"/>
                <w:highlight w:val="none"/>
                <w:u w:val="single"/>
              </w:rPr>
              <w:t xml:space="preserve"> 24 </w:t>
            </w:r>
            <w:r>
              <w:rPr>
                <w:rFonts w:hint="eastAsia" w:ascii="宋体" w:hAnsi="宋体" w:eastAsia="宋体" w:cs="宋体"/>
                <w:color w:val="auto"/>
                <w:szCs w:val="21"/>
                <w:highlight w:val="none"/>
              </w:rPr>
              <w:t>小时内</w:t>
            </w:r>
          </w:p>
          <w:p w14:paraId="0B924B36">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形式：书面形式</w:t>
            </w:r>
          </w:p>
        </w:tc>
      </w:tr>
      <w:tr w14:paraId="26253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92" w:type="dxa"/>
            <w:vAlign w:val="center"/>
          </w:tcPr>
          <w:p w14:paraId="6163608D">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3.1.1</w:t>
            </w:r>
          </w:p>
        </w:tc>
        <w:tc>
          <w:tcPr>
            <w:tcW w:w="2187" w:type="dxa"/>
            <w:vAlign w:val="center"/>
          </w:tcPr>
          <w:p w14:paraId="7877B1F1">
            <w:pPr>
              <w:widowControl w:val="0"/>
              <w:adjustRightInd w:val="0"/>
              <w:snapToGrid w:val="0"/>
              <w:spacing w:before="36" w:beforeLines="15"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构成投标文件的其他材料</w:t>
            </w:r>
          </w:p>
        </w:tc>
        <w:tc>
          <w:tcPr>
            <w:tcW w:w="6876" w:type="dxa"/>
            <w:vAlign w:val="center"/>
          </w:tcPr>
          <w:p w14:paraId="1290FD7A">
            <w:pPr>
              <w:widowControl w:val="0"/>
              <w:adjustRightInd w:val="0"/>
              <w:snapToGrid w:val="0"/>
              <w:spacing w:before="36" w:beforeLines="15"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r>
      <w:tr w14:paraId="00DC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92" w:type="dxa"/>
            <w:vAlign w:val="center"/>
          </w:tcPr>
          <w:p w14:paraId="58325474">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3.2.4</w:t>
            </w:r>
          </w:p>
        </w:tc>
        <w:tc>
          <w:tcPr>
            <w:tcW w:w="2187" w:type="dxa"/>
            <w:vAlign w:val="center"/>
          </w:tcPr>
          <w:p w14:paraId="69DC3480">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采购预算</w:t>
            </w:r>
          </w:p>
        </w:tc>
        <w:tc>
          <w:tcPr>
            <w:tcW w:w="6876" w:type="dxa"/>
            <w:vAlign w:val="center"/>
          </w:tcPr>
          <w:p w14:paraId="6BA54A3E">
            <w:pPr>
              <w:widowControl w:val="0"/>
              <w:spacing w:line="24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人民币</w:t>
            </w:r>
            <w:r>
              <w:rPr>
                <w:rFonts w:hint="eastAsia" w:ascii="宋体" w:hAnsi="宋体" w:cs="宋体"/>
                <w:color w:val="auto"/>
                <w:szCs w:val="21"/>
                <w:highlight w:val="none"/>
                <w:lang w:val="en-US" w:eastAsia="zh-CN"/>
              </w:rPr>
              <w:t>80</w:t>
            </w:r>
            <w:r>
              <w:rPr>
                <w:rFonts w:hint="eastAsia" w:ascii="宋体" w:hAnsi="宋体" w:eastAsia="宋体" w:cs="宋体"/>
                <w:color w:val="auto"/>
                <w:szCs w:val="21"/>
                <w:highlight w:val="none"/>
                <w:lang w:eastAsia="zh-CN"/>
              </w:rPr>
              <w:t>0,000.00</w:t>
            </w:r>
            <w:r>
              <w:rPr>
                <w:rFonts w:hint="eastAsia" w:ascii="宋体" w:hAnsi="宋体" w:cs="宋体"/>
                <w:color w:val="auto"/>
                <w:szCs w:val="21"/>
                <w:highlight w:val="none"/>
                <w:lang w:eastAsia="zh-CN"/>
              </w:rPr>
              <w:t>元</w:t>
            </w:r>
          </w:p>
        </w:tc>
      </w:tr>
      <w:tr w14:paraId="3246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892" w:type="dxa"/>
            <w:vAlign w:val="center"/>
          </w:tcPr>
          <w:p w14:paraId="21B0FDFB">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3.2.5</w:t>
            </w:r>
          </w:p>
        </w:tc>
        <w:tc>
          <w:tcPr>
            <w:tcW w:w="2187" w:type="dxa"/>
            <w:vAlign w:val="center"/>
          </w:tcPr>
          <w:p w14:paraId="02F395B6">
            <w:pPr>
              <w:widowControl w:val="0"/>
              <w:spacing w:line="240" w:lineRule="auto"/>
              <w:jc w:val="center"/>
              <w:rPr>
                <w:rFonts w:hint="eastAsia" w:ascii="宋体" w:hAnsi="宋体" w:eastAsia="宋体" w:cs="宋体"/>
                <w:color w:val="auto"/>
                <w:w w:val="99"/>
                <w:szCs w:val="21"/>
                <w:highlight w:val="none"/>
              </w:rPr>
            </w:pPr>
            <w:r>
              <w:rPr>
                <w:rFonts w:hint="eastAsia" w:ascii="宋体" w:hAnsi="宋体" w:eastAsia="宋体" w:cs="宋体"/>
                <w:color w:val="auto"/>
                <w:szCs w:val="21"/>
                <w:highlight w:val="none"/>
              </w:rPr>
              <w:t>投标报价的其他要求</w:t>
            </w:r>
          </w:p>
        </w:tc>
        <w:tc>
          <w:tcPr>
            <w:tcW w:w="6876" w:type="dxa"/>
            <w:vAlign w:val="center"/>
          </w:tcPr>
          <w:p w14:paraId="61350185">
            <w:pPr>
              <w:widowControl w:val="0"/>
              <w:spacing w:line="240" w:lineRule="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highlight w:val="none"/>
              </w:rPr>
              <w:t>报价唯一</w:t>
            </w:r>
          </w:p>
        </w:tc>
      </w:tr>
      <w:tr w14:paraId="1EF6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92" w:type="dxa"/>
            <w:vAlign w:val="center"/>
          </w:tcPr>
          <w:p w14:paraId="3676DE82">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3.3.1</w:t>
            </w:r>
          </w:p>
        </w:tc>
        <w:tc>
          <w:tcPr>
            <w:tcW w:w="2187" w:type="dxa"/>
            <w:vAlign w:val="center"/>
          </w:tcPr>
          <w:p w14:paraId="62777CCA">
            <w:pPr>
              <w:widowControl w:val="0"/>
              <w:spacing w:line="240" w:lineRule="auto"/>
              <w:jc w:val="center"/>
              <w:rPr>
                <w:rFonts w:hint="eastAsia" w:ascii="宋体" w:hAnsi="宋体" w:eastAsia="宋体" w:cs="宋体"/>
                <w:color w:val="auto"/>
                <w:w w:val="99"/>
                <w:szCs w:val="21"/>
                <w:highlight w:val="none"/>
              </w:rPr>
            </w:pPr>
            <w:r>
              <w:rPr>
                <w:rFonts w:hint="eastAsia" w:ascii="宋体" w:hAnsi="宋体" w:eastAsia="宋体" w:cs="宋体"/>
                <w:color w:val="auto"/>
                <w:szCs w:val="21"/>
                <w:highlight w:val="none"/>
              </w:rPr>
              <w:t>投标有效期</w:t>
            </w:r>
          </w:p>
        </w:tc>
        <w:tc>
          <w:tcPr>
            <w:tcW w:w="6876" w:type="dxa"/>
            <w:vAlign w:val="center"/>
          </w:tcPr>
          <w:p w14:paraId="64DD21E4">
            <w:pPr>
              <w:widowControl w:val="0"/>
              <w:tabs>
                <w:tab w:val="left" w:pos="1734"/>
              </w:tabs>
              <w:spacing w:before="120" w:beforeLines="50" w:line="240" w:lineRule="auto"/>
              <w:ind w:right="17"/>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90天</w:t>
            </w:r>
          </w:p>
        </w:tc>
      </w:tr>
      <w:tr w14:paraId="1E83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892" w:type="dxa"/>
            <w:vAlign w:val="center"/>
          </w:tcPr>
          <w:p w14:paraId="5DD13E18">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3.4.1</w:t>
            </w:r>
          </w:p>
        </w:tc>
        <w:tc>
          <w:tcPr>
            <w:tcW w:w="2187" w:type="dxa"/>
            <w:vAlign w:val="center"/>
          </w:tcPr>
          <w:p w14:paraId="3A0EDFDF">
            <w:pPr>
              <w:widowControl w:val="0"/>
              <w:spacing w:line="240" w:lineRule="auto"/>
              <w:jc w:val="center"/>
              <w:rPr>
                <w:rFonts w:hint="eastAsia" w:ascii="宋体" w:hAnsi="宋体" w:eastAsia="宋体" w:cs="宋体"/>
                <w:color w:val="auto"/>
                <w:w w:val="99"/>
                <w:szCs w:val="21"/>
                <w:highlight w:val="none"/>
              </w:rPr>
            </w:pPr>
            <w:r>
              <w:rPr>
                <w:rFonts w:hint="eastAsia" w:ascii="宋体" w:hAnsi="宋体" w:eastAsia="宋体" w:cs="宋体"/>
                <w:color w:val="auto"/>
                <w:szCs w:val="21"/>
                <w:highlight w:val="none"/>
              </w:rPr>
              <w:t>投标保证金</w:t>
            </w:r>
          </w:p>
        </w:tc>
        <w:tc>
          <w:tcPr>
            <w:tcW w:w="6876" w:type="dxa"/>
          </w:tcPr>
          <w:p w14:paraId="70AC1051">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投标保证金的形式：保证金应当以支票、汇票、本票或者金融机构、担保机构出具的保函等非现金形式提交。</w:t>
            </w:r>
          </w:p>
          <w:p w14:paraId="745B9E6D">
            <w:pPr>
              <w:widowControl w:val="0"/>
              <w:spacing w:line="240" w:lineRule="auto"/>
              <w:jc w:val="left"/>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投标保证金的金额：</w:t>
            </w:r>
            <w:r>
              <w:rPr>
                <w:rFonts w:hint="eastAsia" w:ascii="宋体" w:hAnsi="宋体" w:eastAsia="宋体" w:cs="宋体"/>
                <w:b/>
                <w:bCs/>
                <w:color w:val="auto"/>
                <w:szCs w:val="21"/>
                <w:highlight w:val="none"/>
              </w:rPr>
              <w:t>¥15,000.00元（大写人民币：壹万伍仟元整）</w:t>
            </w:r>
          </w:p>
          <w:p w14:paraId="5BD40499">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单位名称：吉林省晟裕工程咨询有限公司 </w:t>
            </w:r>
          </w:p>
          <w:p w14:paraId="70E2933D">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中信银行开户行全称：中信银行长春分行营业部</w:t>
            </w:r>
          </w:p>
          <w:p w14:paraId="74CAA0D4">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账号：8113601013600022027</w:t>
            </w:r>
          </w:p>
          <w:p w14:paraId="4371B5BB">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联行号：302241000021</w:t>
            </w:r>
          </w:p>
          <w:p w14:paraId="78A125B6">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注：投标人提交投标保证金应当符合相关法律法规，并能够体现出用途、投标项目名称、投标人名称及联系方式以便核查。</w:t>
            </w:r>
          </w:p>
          <w:p w14:paraId="5C34D86E">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投标文件中附投标保证金缴纳凭证及基本账户开户许可证复印件并加盖投标人公章。</w:t>
            </w:r>
          </w:p>
          <w:p w14:paraId="38E2C758">
            <w:pPr>
              <w:widowControl w:val="0"/>
              <w:spacing w:line="240" w:lineRule="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以保函形式提交投标保证金的，保函原件应在投标截止时间前递交至招标代理机构，保函复印件装入投标文件中。</w:t>
            </w:r>
          </w:p>
          <w:p w14:paraId="7F8D495B">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投标人须对递交的投标保证金真实性、合法性负全责，并在投标文件中提供投标保证金真实、合法、有效的书面承诺。若发现投标人递交的投标保证金存在不真实或违法情况，其投标将被否决。</w:t>
            </w:r>
          </w:p>
          <w:p w14:paraId="6E29BB43">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注：基本账户开户许可取消后新开立基本账户的投标人，可以按照中国人民银行的相关文件规定提交银行打印的《基本存款账户信息》。 </w:t>
            </w:r>
          </w:p>
        </w:tc>
      </w:tr>
      <w:tr w14:paraId="6580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445444FB">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3.5.2</w:t>
            </w:r>
          </w:p>
        </w:tc>
        <w:tc>
          <w:tcPr>
            <w:tcW w:w="2187" w:type="dxa"/>
            <w:vAlign w:val="center"/>
          </w:tcPr>
          <w:p w14:paraId="0BF9E0D2">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近三年财务状况的年份要求</w:t>
            </w:r>
          </w:p>
        </w:tc>
        <w:tc>
          <w:tcPr>
            <w:tcW w:w="6876" w:type="dxa"/>
            <w:vAlign w:val="center"/>
          </w:tcPr>
          <w:p w14:paraId="0EB0B736">
            <w:pPr>
              <w:widowControl w:val="0"/>
              <w:spacing w:line="24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三年，指</w:t>
            </w:r>
            <w:r>
              <w:rPr>
                <w:rFonts w:hint="eastAsia" w:ascii="宋体" w:hAnsi="宋体" w:eastAsia="宋体" w:cs="宋体"/>
                <w:color w:val="auto"/>
                <w:szCs w:val="21"/>
                <w:highlight w:val="none"/>
                <w:u w:val="single"/>
              </w:rPr>
              <w:t>20</w:t>
            </w:r>
            <w:r>
              <w:rPr>
                <w:rFonts w:hint="eastAsia" w:ascii="宋体" w:hAnsi="宋体" w:eastAsia="宋体" w:cs="宋体"/>
                <w:color w:val="auto"/>
                <w:szCs w:val="21"/>
                <w:highlight w:val="none"/>
                <w:u w:val="single"/>
                <w:lang w:val="en-US" w:eastAsia="zh-CN"/>
              </w:rPr>
              <w:t>2</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1</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1</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12</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31</w:t>
            </w:r>
            <w:r>
              <w:rPr>
                <w:rFonts w:hint="eastAsia" w:ascii="宋体" w:hAnsi="宋体" w:eastAsia="宋体" w:cs="宋体"/>
                <w:color w:val="auto"/>
                <w:szCs w:val="21"/>
                <w:highlight w:val="none"/>
              </w:rPr>
              <w:t>日止</w:t>
            </w:r>
          </w:p>
        </w:tc>
      </w:tr>
      <w:tr w14:paraId="48C9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343AD500">
            <w:pPr>
              <w:widowControl w:val="0"/>
              <w:spacing w:line="24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3.5.3</w:t>
            </w:r>
          </w:p>
        </w:tc>
        <w:tc>
          <w:tcPr>
            <w:tcW w:w="2187" w:type="dxa"/>
            <w:vAlign w:val="center"/>
          </w:tcPr>
          <w:p w14:paraId="7449D3AE">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近年完成的类似项目情况的时间要求</w:t>
            </w:r>
          </w:p>
        </w:tc>
        <w:tc>
          <w:tcPr>
            <w:tcW w:w="6876" w:type="dxa"/>
            <w:vAlign w:val="center"/>
          </w:tcPr>
          <w:p w14:paraId="12450CBE">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20</w:t>
            </w:r>
            <w:r>
              <w:rPr>
                <w:rFonts w:hint="eastAsia" w:ascii="宋体" w:hAnsi="宋体" w:cs="宋体"/>
                <w:color w:val="auto"/>
                <w:szCs w:val="21"/>
                <w:highlight w:val="none"/>
                <w:lang w:val="en-US" w:eastAsia="zh-CN"/>
              </w:rPr>
              <w:t>23</w:t>
            </w:r>
            <w:r>
              <w:rPr>
                <w:rFonts w:hint="eastAsia" w:ascii="宋体" w:hAnsi="宋体" w:eastAsia="宋体" w:cs="宋体"/>
                <w:color w:val="auto"/>
                <w:szCs w:val="21"/>
                <w:highlight w:val="none"/>
                <w:lang w:eastAsia="zh-CN"/>
              </w:rPr>
              <w:t>年1月1日至递交投标文件截止之日</w:t>
            </w:r>
          </w:p>
        </w:tc>
      </w:tr>
      <w:tr w14:paraId="5B6A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92" w:type="dxa"/>
            <w:vAlign w:val="center"/>
          </w:tcPr>
          <w:p w14:paraId="6F5F04AC">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3.6.1</w:t>
            </w:r>
          </w:p>
        </w:tc>
        <w:tc>
          <w:tcPr>
            <w:tcW w:w="2187" w:type="dxa"/>
            <w:vAlign w:val="center"/>
          </w:tcPr>
          <w:p w14:paraId="24B0708A">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是否允许递交备选投标方案</w:t>
            </w:r>
          </w:p>
        </w:tc>
        <w:tc>
          <w:tcPr>
            <w:tcW w:w="6876" w:type="dxa"/>
            <w:vAlign w:val="center"/>
          </w:tcPr>
          <w:p w14:paraId="182F2021">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不允许</w:t>
            </w:r>
          </w:p>
        </w:tc>
      </w:tr>
      <w:tr w14:paraId="0EE4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892" w:type="dxa"/>
            <w:vAlign w:val="center"/>
          </w:tcPr>
          <w:p w14:paraId="377BB84B">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3.7</w:t>
            </w:r>
          </w:p>
        </w:tc>
        <w:tc>
          <w:tcPr>
            <w:tcW w:w="2187" w:type="dxa"/>
            <w:vAlign w:val="center"/>
          </w:tcPr>
          <w:p w14:paraId="10BB87B3">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投标文件份数及其他要求</w:t>
            </w:r>
          </w:p>
        </w:tc>
        <w:tc>
          <w:tcPr>
            <w:tcW w:w="6876" w:type="dxa"/>
            <w:vAlign w:val="center"/>
          </w:tcPr>
          <w:p w14:paraId="1129E7BC">
            <w:pPr>
              <w:widowControl w:val="0"/>
              <w:spacing w:line="240" w:lineRule="auto"/>
              <w:jc w:val="left"/>
              <w:rPr>
                <w:rFonts w:hint="default" w:ascii="宋体" w:hAnsi="宋体" w:eastAsia="宋体" w:cs="宋体"/>
                <w:color w:val="auto"/>
                <w:szCs w:val="21"/>
                <w:highlight w:val="none"/>
                <w:lang w:val="en-US" w:eastAsia="zh-CN"/>
              </w:rPr>
            </w:pPr>
            <w:r>
              <w:rPr>
                <w:rFonts w:hint="eastAsia" w:ascii="宋体" w:hAnsi="宋体" w:cs="宋体"/>
                <w:color w:val="auto"/>
              </w:rPr>
              <w:t>无须递交纸质版投标文件。</w:t>
            </w:r>
          </w:p>
        </w:tc>
      </w:tr>
      <w:tr w14:paraId="6C7B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2" w:type="dxa"/>
            <w:vAlign w:val="center"/>
          </w:tcPr>
          <w:p w14:paraId="090C6D42">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4.2.1</w:t>
            </w:r>
          </w:p>
        </w:tc>
        <w:tc>
          <w:tcPr>
            <w:tcW w:w="2187" w:type="dxa"/>
            <w:vAlign w:val="center"/>
          </w:tcPr>
          <w:p w14:paraId="5A17190F">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投标截止时间</w:t>
            </w:r>
          </w:p>
        </w:tc>
        <w:tc>
          <w:tcPr>
            <w:tcW w:w="6876" w:type="dxa"/>
            <w:vAlign w:val="center"/>
          </w:tcPr>
          <w:p w14:paraId="0137D28A">
            <w:pPr>
              <w:widowControl w:val="0"/>
              <w:spacing w:line="240" w:lineRule="auto"/>
              <w:rPr>
                <w:rFonts w:hint="eastAsia" w:ascii="宋体" w:hAnsi="宋体" w:eastAsia="宋体" w:cs="宋体"/>
                <w:color w:val="auto"/>
                <w:szCs w:val="21"/>
                <w:highlight w:val="none"/>
                <w:lang w:eastAsia="zh-CN"/>
              </w:rPr>
            </w:pPr>
            <w:r>
              <w:rPr>
                <w:rFonts w:hint="eastAsia" w:ascii="宋体" w:hAnsi="宋体" w:cs="Times New Roman"/>
                <w:bCs/>
                <w:color w:val="auto"/>
                <w:sz w:val="21"/>
                <w:szCs w:val="21"/>
                <w:lang w:eastAsia="zh-CN"/>
              </w:rPr>
              <w:t>2026年10月15日9时00分</w:t>
            </w:r>
          </w:p>
        </w:tc>
      </w:tr>
      <w:tr w14:paraId="3A3D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07F9AEE5">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4.2.2</w:t>
            </w:r>
          </w:p>
        </w:tc>
        <w:tc>
          <w:tcPr>
            <w:tcW w:w="2187" w:type="dxa"/>
            <w:vAlign w:val="center"/>
          </w:tcPr>
          <w:p w14:paraId="73956903">
            <w:pPr>
              <w:widowControl w:val="0"/>
              <w:spacing w:line="240" w:lineRule="auto"/>
              <w:jc w:val="center"/>
              <w:rPr>
                <w:rFonts w:hint="eastAsia" w:ascii="宋体" w:hAnsi="宋体" w:eastAsia="宋体" w:cs="宋体"/>
                <w:color w:val="auto"/>
                <w:w w:val="99"/>
                <w:szCs w:val="21"/>
                <w:highlight w:val="none"/>
              </w:rPr>
            </w:pPr>
            <w:r>
              <w:rPr>
                <w:rFonts w:hint="eastAsia" w:ascii="宋体" w:hAnsi="宋体" w:eastAsia="宋体" w:cs="宋体"/>
                <w:color w:val="auto"/>
                <w:szCs w:val="21"/>
                <w:highlight w:val="none"/>
              </w:rPr>
              <w:t>递交投标文件地点</w:t>
            </w:r>
          </w:p>
        </w:tc>
        <w:tc>
          <w:tcPr>
            <w:tcW w:w="6876" w:type="dxa"/>
            <w:vAlign w:val="center"/>
          </w:tcPr>
          <w:p w14:paraId="0B03C642">
            <w:pPr>
              <w:widowControl w:val="0"/>
              <w:spacing w:line="240" w:lineRule="auto"/>
              <w:rPr>
                <w:rFonts w:hint="eastAsia" w:ascii="宋体" w:hAnsi="宋体" w:eastAsia="宋体" w:cs="宋体"/>
                <w:color w:val="auto"/>
                <w:szCs w:val="21"/>
                <w:highlight w:val="none"/>
              </w:rPr>
            </w:pPr>
            <w:r>
              <w:rPr>
                <w:rFonts w:hint="eastAsia" w:ascii="宋体" w:hAnsi="宋体" w:eastAsia="宋体"/>
                <w:bCs/>
                <w:color w:val="auto"/>
                <w:sz w:val="21"/>
                <w:szCs w:val="21"/>
              </w:rPr>
              <w:t>“政采云”平台（https</w:t>
            </w:r>
            <w:r>
              <w:rPr>
                <w:rFonts w:hint="eastAsia" w:ascii="宋体" w:hAnsi="宋体"/>
                <w:bCs/>
                <w:color w:val="auto"/>
                <w:sz w:val="21"/>
                <w:szCs w:val="21"/>
                <w:lang w:eastAsia="zh-CN"/>
              </w:rPr>
              <w:t>：</w:t>
            </w:r>
            <w:r>
              <w:rPr>
                <w:rFonts w:hint="eastAsia" w:ascii="宋体" w:hAnsi="宋体" w:eastAsia="宋体"/>
                <w:bCs/>
                <w:color w:val="auto"/>
                <w:sz w:val="21"/>
                <w:szCs w:val="21"/>
              </w:rPr>
              <w:t>//www.zcygov.cn/）</w:t>
            </w:r>
          </w:p>
        </w:tc>
      </w:tr>
      <w:tr w14:paraId="3CBF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14246706">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4.2.3</w:t>
            </w:r>
          </w:p>
        </w:tc>
        <w:tc>
          <w:tcPr>
            <w:tcW w:w="2187" w:type="dxa"/>
            <w:vAlign w:val="center"/>
          </w:tcPr>
          <w:p w14:paraId="27D58ABE">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投标文件是否退还</w:t>
            </w:r>
          </w:p>
        </w:tc>
        <w:tc>
          <w:tcPr>
            <w:tcW w:w="6876" w:type="dxa"/>
            <w:vAlign w:val="center"/>
          </w:tcPr>
          <w:p w14:paraId="69C3D369">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否</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ab/>
            </w:r>
          </w:p>
        </w:tc>
      </w:tr>
      <w:tr w14:paraId="5ABE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892" w:type="dxa"/>
            <w:vAlign w:val="center"/>
          </w:tcPr>
          <w:p w14:paraId="4A099D16">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5.1</w:t>
            </w:r>
          </w:p>
        </w:tc>
        <w:tc>
          <w:tcPr>
            <w:tcW w:w="2187" w:type="dxa"/>
            <w:vAlign w:val="center"/>
          </w:tcPr>
          <w:p w14:paraId="18893F99">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开标时间和地点</w:t>
            </w:r>
          </w:p>
        </w:tc>
        <w:tc>
          <w:tcPr>
            <w:tcW w:w="6876" w:type="dxa"/>
            <w:vAlign w:val="center"/>
          </w:tcPr>
          <w:p w14:paraId="431EFA54">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开标时间：同投标截止时间</w:t>
            </w:r>
          </w:p>
          <w:p w14:paraId="7ED4691E">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开标地点：同递交投标文件地点</w:t>
            </w:r>
          </w:p>
        </w:tc>
      </w:tr>
      <w:tr w14:paraId="201B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92" w:type="dxa"/>
            <w:vAlign w:val="center"/>
          </w:tcPr>
          <w:p w14:paraId="57A78789">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5.2</w:t>
            </w:r>
          </w:p>
        </w:tc>
        <w:tc>
          <w:tcPr>
            <w:tcW w:w="2187" w:type="dxa"/>
            <w:vAlign w:val="center"/>
          </w:tcPr>
          <w:p w14:paraId="7B8FD2FE">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开标程序</w:t>
            </w:r>
          </w:p>
        </w:tc>
        <w:tc>
          <w:tcPr>
            <w:tcW w:w="6876" w:type="dxa"/>
            <w:vAlign w:val="center"/>
          </w:tcPr>
          <w:p w14:paraId="62B1302F">
            <w:pPr>
              <w:widowControl w:val="0"/>
              <w:spacing w:line="240" w:lineRule="auto"/>
              <w:jc w:val="left"/>
              <w:rPr>
                <w:rFonts w:hint="eastAsia" w:ascii="宋体" w:hAnsi="宋体" w:eastAsia="宋体" w:cs="宋体"/>
                <w:color w:val="auto"/>
                <w:szCs w:val="21"/>
                <w:highlight w:val="none"/>
              </w:rPr>
            </w:pPr>
            <w:r>
              <w:rPr>
                <w:rFonts w:hint="eastAsia" w:ascii="宋体" w:hAnsi="宋体" w:cs="宋体-18030"/>
                <w:color w:val="auto"/>
                <w:kern w:val="0"/>
                <w:szCs w:val="21"/>
              </w:rPr>
              <w:t>按政府采购云平台系统默认的顺序开标。</w:t>
            </w:r>
          </w:p>
        </w:tc>
      </w:tr>
      <w:tr w14:paraId="4CD8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892" w:type="dxa"/>
            <w:vAlign w:val="center"/>
          </w:tcPr>
          <w:p w14:paraId="673F939E">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6.1.1</w:t>
            </w:r>
          </w:p>
        </w:tc>
        <w:tc>
          <w:tcPr>
            <w:tcW w:w="2187" w:type="dxa"/>
            <w:vAlign w:val="center"/>
          </w:tcPr>
          <w:p w14:paraId="662EA3AC">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评标委员会的组建</w:t>
            </w:r>
          </w:p>
        </w:tc>
        <w:tc>
          <w:tcPr>
            <w:tcW w:w="6876" w:type="dxa"/>
            <w:vAlign w:val="center"/>
          </w:tcPr>
          <w:p w14:paraId="63FA333B">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评标委员会构成：</w:t>
            </w:r>
            <w:r>
              <w:rPr>
                <w:rFonts w:hint="eastAsia" w:ascii="宋体" w:hAnsi="宋体" w:cs="宋体"/>
                <w:color w:val="auto"/>
                <w:szCs w:val="21"/>
                <w:highlight w:val="none"/>
                <w:lang w:val="en-US" w:eastAsia="zh-CN"/>
              </w:rPr>
              <w:t>5人。有关技术、经济等方面的专家5人组成。</w:t>
            </w:r>
          </w:p>
        </w:tc>
      </w:tr>
      <w:tr w14:paraId="32C1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14:paraId="2D70FBB6">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7.1</w:t>
            </w:r>
          </w:p>
        </w:tc>
        <w:tc>
          <w:tcPr>
            <w:tcW w:w="2187" w:type="dxa"/>
            <w:vAlign w:val="center"/>
          </w:tcPr>
          <w:p w14:paraId="1779DAC8">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中标结果公告媒介</w:t>
            </w:r>
          </w:p>
        </w:tc>
        <w:tc>
          <w:tcPr>
            <w:tcW w:w="6876" w:type="dxa"/>
            <w:vAlign w:val="center"/>
          </w:tcPr>
          <w:p w14:paraId="0949FC2F">
            <w:pPr>
              <w:widowControl w:val="0"/>
              <w:spacing w:line="240" w:lineRule="auto"/>
              <w:jc w:val="left"/>
              <w:rPr>
                <w:rFonts w:hint="eastAsia" w:ascii="宋体" w:hAnsi="宋体" w:eastAsia="宋体" w:cs="宋体"/>
                <w:color w:val="auto"/>
                <w:szCs w:val="21"/>
                <w:highlight w:val="none"/>
              </w:rPr>
            </w:pPr>
            <w:r>
              <w:rPr>
                <w:rFonts w:hint="eastAsia" w:ascii="宋体"/>
                <w:bCs/>
                <w:color w:val="auto"/>
                <w:sz w:val="21"/>
                <w:szCs w:val="21"/>
              </w:rPr>
              <w:t>在</w:t>
            </w:r>
            <w:r>
              <w:rPr>
                <w:rFonts w:hint="eastAsia" w:ascii="宋体"/>
                <w:bCs/>
                <w:color w:val="auto"/>
                <w:sz w:val="21"/>
                <w:szCs w:val="21"/>
                <w:highlight w:val="none"/>
              </w:rPr>
              <w:t>“政采云”平台（http</w:t>
            </w:r>
            <w:r>
              <w:rPr>
                <w:rFonts w:hint="eastAsia" w:ascii="宋体"/>
                <w:bCs/>
                <w:color w:val="auto"/>
                <w:sz w:val="21"/>
                <w:szCs w:val="21"/>
                <w:highlight w:val="none"/>
                <w:lang w:eastAsia="zh-CN"/>
              </w:rPr>
              <w:t>：</w:t>
            </w:r>
            <w:r>
              <w:rPr>
                <w:rFonts w:hint="eastAsia" w:ascii="宋体"/>
                <w:bCs/>
                <w:color w:val="auto"/>
                <w:sz w:val="21"/>
                <w:szCs w:val="21"/>
                <w:highlight w:val="none"/>
              </w:rPr>
              <w:t>//www.zcygov.cn）发布，同步推送到《吉林省政府采购网》，《</w:t>
            </w:r>
            <w:r>
              <w:rPr>
                <w:rFonts w:hint="eastAsia" w:ascii="宋体"/>
                <w:bCs/>
                <w:color w:val="auto"/>
                <w:sz w:val="21"/>
                <w:szCs w:val="21"/>
                <w:highlight w:val="none"/>
                <w:lang w:val="en-US" w:eastAsia="zh-CN"/>
              </w:rPr>
              <w:t>吉林省</w:t>
            </w:r>
            <w:r>
              <w:rPr>
                <w:rFonts w:hint="eastAsia" w:ascii="宋体"/>
                <w:bCs/>
                <w:color w:val="auto"/>
                <w:sz w:val="21"/>
                <w:szCs w:val="21"/>
                <w:highlight w:val="none"/>
                <w:lang w:eastAsia="zh-CN"/>
              </w:rPr>
              <w:t>公共资源交易公共服务平台</w:t>
            </w:r>
            <w:r>
              <w:rPr>
                <w:rFonts w:hint="eastAsia" w:ascii="宋体"/>
                <w:bCs/>
                <w:color w:val="auto"/>
                <w:sz w:val="21"/>
                <w:szCs w:val="21"/>
                <w:highlight w:val="none"/>
              </w:rPr>
              <w:t>》，《中国政府采购网》</w:t>
            </w:r>
            <w:r>
              <w:rPr>
                <w:rFonts w:hint="eastAsia" w:ascii="宋体"/>
                <w:bCs/>
                <w:color w:val="auto"/>
                <w:sz w:val="21"/>
                <w:szCs w:val="21"/>
                <w:lang w:val="zh-CN"/>
              </w:rPr>
              <w:t>。</w:t>
            </w:r>
          </w:p>
        </w:tc>
      </w:tr>
      <w:tr w14:paraId="134C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2" w:type="dxa"/>
            <w:vAlign w:val="center"/>
          </w:tcPr>
          <w:p w14:paraId="7C74CEAF">
            <w:pPr>
              <w:widowControl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7.2</w:t>
            </w:r>
          </w:p>
        </w:tc>
        <w:tc>
          <w:tcPr>
            <w:tcW w:w="2187" w:type="dxa"/>
            <w:vAlign w:val="center"/>
          </w:tcPr>
          <w:p w14:paraId="70DF31C1">
            <w:pPr>
              <w:widowControl w:val="0"/>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是否授权评标委员会确定中标人</w:t>
            </w:r>
          </w:p>
        </w:tc>
        <w:tc>
          <w:tcPr>
            <w:tcW w:w="6876" w:type="dxa"/>
            <w:vAlign w:val="center"/>
          </w:tcPr>
          <w:p w14:paraId="7559EE80">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否，推荐三名中标候选人</w:t>
            </w:r>
          </w:p>
        </w:tc>
      </w:tr>
      <w:tr w14:paraId="555B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92" w:type="dxa"/>
            <w:vAlign w:val="center"/>
          </w:tcPr>
          <w:p w14:paraId="6507A9DA">
            <w:pPr>
              <w:widowControl w:val="0"/>
              <w:spacing w:line="240" w:lineRule="auto"/>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7.3</w:t>
            </w:r>
          </w:p>
        </w:tc>
        <w:tc>
          <w:tcPr>
            <w:tcW w:w="2187" w:type="dxa"/>
            <w:vAlign w:val="center"/>
          </w:tcPr>
          <w:p w14:paraId="751C5C18">
            <w:pPr>
              <w:widowControl w:val="0"/>
              <w:adjustRightInd w:val="0"/>
              <w:snapToGrid w:val="0"/>
              <w:spacing w:before="36" w:beforeLines="15" w:line="240" w:lineRule="auto"/>
              <w:jc w:val="center"/>
              <w:rPr>
                <w:rFonts w:hint="eastAsia" w:ascii="宋体" w:hAnsi="宋体" w:eastAsia="宋体" w:cs="宋体"/>
                <w:color w:val="auto"/>
                <w:szCs w:val="21"/>
                <w:highlight w:val="none"/>
              </w:rPr>
            </w:pPr>
            <w:r>
              <w:rPr>
                <w:rFonts w:hint="eastAsia" w:ascii="宋体" w:hAnsi="宋体" w:cs="宋体"/>
                <w:color w:val="auto"/>
                <w:sz w:val="21"/>
                <w:szCs w:val="21"/>
                <w:highlight w:val="none"/>
              </w:rPr>
              <w:t>履约保证金</w:t>
            </w:r>
          </w:p>
        </w:tc>
        <w:tc>
          <w:tcPr>
            <w:tcW w:w="6876" w:type="dxa"/>
            <w:vAlign w:val="center"/>
          </w:tcPr>
          <w:p w14:paraId="64EAD119">
            <w:pPr>
              <w:widowControl w:val="0"/>
              <w:spacing w:line="240" w:lineRule="auto"/>
              <w:jc w:val="left"/>
              <w:rPr>
                <w:rFonts w:hint="default"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金额：合同金额的3%；</w:t>
            </w:r>
          </w:p>
          <w:p w14:paraId="5E125A86">
            <w:pPr>
              <w:widowControl w:val="0"/>
              <w:spacing w:line="240" w:lineRule="auto"/>
              <w:jc w:val="left"/>
              <w:rPr>
                <w:rFonts w:hint="default"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形式：对公转账。</w:t>
            </w:r>
          </w:p>
        </w:tc>
      </w:tr>
      <w:tr w14:paraId="173C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892" w:type="dxa"/>
            <w:vAlign w:val="center"/>
          </w:tcPr>
          <w:p w14:paraId="02A0D0A1">
            <w:pPr>
              <w:widowControl w:val="0"/>
              <w:spacing w:line="240" w:lineRule="auto"/>
              <w:jc w:val="center"/>
              <w:rPr>
                <w:rFonts w:hint="eastAsia" w:ascii="宋体" w:hAnsi="宋体" w:eastAsia="宋体" w:cs="宋体"/>
                <w:color w:val="auto"/>
                <w:w w:val="94"/>
                <w:szCs w:val="21"/>
                <w:highlight w:val="none"/>
              </w:rPr>
            </w:pPr>
            <w:r>
              <w:rPr>
                <w:rFonts w:hint="eastAsia" w:ascii="宋体" w:hAnsi="宋体" w:eastAsia="宋体" w:cs="宋体"/>
                <w:color w:val="auto"/>
                <w:szCs w:val="21"/>
                <w:highlight w:val="none"/>
              </w:rPr>
              <w:t>10</w:t>
            </w:r>
          </w:p>
        </w:tc>
        <w:tc>
          <w:tcPr>
            <w:tcW w:w="9063" w:type="dxa"/>
            <w:gridSpan w:val="2"/>
            <w:vAlign w:val="center"/>
          </w:tcPr>
          <w:p w14:paraId="0010BE63">
            <w:pPr>
              <w:widowControl w:val="0"/>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需要补充的其他内容</w:t>
            </w:r>
          </w:p>
        </w:tc>
      </w:tr>
      <w:tr w14:paraId="014B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2" w:type="dxa"/>
            <w:vAlign w:val="center"/>
          </w:tcPr>
          <w:p w14:paraId="1A50F475">
            <w:pPr>
              <w:widowControl w:val="0"/>
              <w:adjustRightInd w:val="0"/>
              <w:snapToGrid w:val="0"/>
              <w:spacing w:before="36" w:beforeLines="15"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w:t>
            </w:r>
          </w:p>
        </w:tc>
        <w:tc>
          <w:tcPr>
            <w:tcW w:w="2187" w:type="dxa"/>
            <w:vAlign w:val="center"/>
          </w:tcPr>
          <w:p w14:paraId="18CEFF25">
            <w:pPr>
              <w:widowControl w:val="0"/>
              <w:adjustRightInd w:val="0"/>
              <w:snapToGrid w:val="0"/>
              <w:spacing w:before="36" w:beforeLines="15"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资格审查方式</w:t>
            </w:r>
          </w:p>
        </w:tc>
        <w:tc>
          <w:tcPr>
            <w:tcW w:w="6876" w:type="dxa"/>
            <w:vAlign w:val="center"/>
          </w:tcPr>
          <w:p w14:paraId="268D7E7C">
            <w:pPr>
              <w:widowControl w:val="0"/>
              <w:adjustRightInd w:val="0"/>
              <w:snapToGrid w:val="0"/>
              <w:spacing w:before="36" w:beforeLines="15" w:line="24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资格后审</w:t>
            </w:r>
          </w:p>
        </w:tc>
      </w:tr>
      <w:tr w14:paraId="3E55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92" w:type="dxa"/>
            <w:vAlign w:val="center"/>
          </w:tcPr>
          <w:p w14:paraId="6FC0092B">
            <w:pPr>
              <w:widowControl w:val="0"/>
              <w:adjustRightInd w:val="0"/>
              <w:snapToGrid w:val="0"/>
              <w:spacing w:before="36" w:beforeLines="15"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10.</w:t>
            </w:r>
            <w:r>
              <w:rPr>
                <w:rFonts w:hint="eastAsia" w:ascii="宋体" w:hAnsi="宋体" w:eastAsia="宋体" w:cs="宋体"/>
                <w:color w:val="auto"/>
                <w:szCs w:val="21"/>
                <w:highlight w:val="none"/>
                <w:lang w:val="en-US" w:eastAsia="zh-CN"/>
              </w:rPr>
              <w:t>2</w:t>
            </w:r>
          </w:p>
        </w:tc>
        <w:tc>
          <w:tcPr>
            <w:tcW w:w="2187" w:type="dxa"/>
            <w:vAlign w:val="center"/>
          </w:tcPr>
          <w:p w14:paraId="499E2B93">
            <w:pPr>
              <w:widowControl w:val="0"/>
              <w:adjustRightInd w:val="0"/>
              <w:snapToGrid w:val="0"/>
              <w:spacing w:before="60" w:beforeLines="25" w:line="240" w:lineRule="auto"/>
              <w:jc w:val="center"/>
              <w:rPr>
                <w:rFonts w:hint="eastAsia" w:ascii="宋体" w:hAnsi="宋体" w:eastAsia="宋体" w:cs="宋体"/>
                <w:bCs/>
                <w:strike w:val="0"/>
                <w:dstrike w:val="0"/>
                <w:color w:val="auto"/>
                <w:szCs w:val="21"/>
                <w:highlight w:val="none"/>
                <w:lang w:eastAsia="zh-CN"/>
              </w:rPr>
            </w:pPr>
            <w:r>
              <w:rPr>
                <w:rFonts w:hint="eastAsia" w:ascii="宋体" w:hAnsi="宋体" w:eastAsia="宋体" w:cs="宋体"/>
                <w:bCs/>
                <w:strike w:val="0"/>
                <w:dstrike w:val="0"/>
                <w:color w:val="auto"/>
                <w:szCs w:val="21"/>
                <w:highlight w:val="none"/>
              </w:rPr>
              <w:t>付款方式</w:t>
            </w:r>
          </w:p>
        </w:tc>
        <w:tc>
          <w:tcPr>
            <w:tcW w:w="6876" w:type="dxa"/>
            <w:vAlign w:val="center"/>
          </w:tcPr>
          <w:p w14:paraId="1557A9A7">
            <w:pPr>
              <w:widowControl w:val="0"/>
              <w:adjustRightInd w:val="0"/>
              <w:snapToGrid w:val="0"/>
              <w:spacing w:before="60" w:beforeLines="25" w:line="240" w:lineRule="auto"/>
              <w:jc w:val="left"/>
              <w:rPr>
                <w:rFonts w:hint="default" w:ascii="宋体" w:hAnsi="宋体" w:eastAsia="宋体" w:cs="宋体"/>
                <w:bCs/>
                <w:strike w:val="0"/>
                <w:dstrike w:val="0"/>
                <w:color w:val="auto"/>
                <w:szCs w:val="21"/>
                <w:highlight w:val="none"/>
                <w:lang w:val="en-US" w:eastAsia="zh-CN"/>
              </w:rPr>
            </w:pPr>
            <w:r>
              <w:rPr>
                <w:rFonts w:hint="default" w:ascii="宋体" w:hAnsi="宋体" w:eastAsia="宋体" w:cs="宋体"/>
                <w:bCs/>
                <w:strike w:val="0"/>
                <w:dstrike w:val="0"/>
                <w:color w:val="auto"/>
                <w:szCs w:val="21"/>
                <w:highlight w:val="none"/>
                <w:lang w:val="en-US" w:eastAsia="zh-CN"/>
              </w:rPr>
              <w:t>按合同约定付款</w:t>
            </w:r>
          </w:p>
        </w:tc>
      </w:tr>
      <w:tr w14:paraId="7ADA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 w:type="dxa"/>
            <w:vAlign w:val="center"/>
          </w:tcPr>
          <w:p w14:paraId="34D7FECB">
            <w:pPr>
              <w:widowControl w:val="0"/>
              <w:adjustRightInd w:val="0"/>
              <w:snapToGrid w:val="0"/>
              <w:spacing w:before="36" w:beforeLines="15"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10.</w:t>
            </w:r>
            <w:r>
              <w:rPr>
                <w:rFonts w:hint="eastAsia" w:ascii="宋体" w:hAnsi="宋体" w:eastAsia="宋体" w:cs="宋体"/>
                <w:color w:val="auto"/>
                <w:szCs w:val="21"/>
                <w:highlight w:val="none"/>
                <w:lang w:val="en-US" w:eastAsia="zh-CN"/>
              </w:rPr>
              <w:t>3</w:t>
            </w:r>
          </w:p>
        </w:tc>
        <w:tc>
          <w:tcPr>
            <w:tcW w:w="2187" w:type="dxa"/>
            <w:shd w:val="clear" w:color="auto" w:fill="auto"/>
            <w:vAlign w:val="center"/>
          </w:tcPr>
          <w:p w14:paraId="6A030C34">
            <w:pPr>
              <w:widowControl w:val="0"/>
              <w:adjustRightInd w:val="0"/>
              <w:snapToGrid w:val="0"/>
              <w:spacing w:before="36" w:beforeLines="15" w:line="240" w:lineRule="auto"/>
              <w:jc w:val="center"/>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zh-CN"/>
              </w:rPr>
              <w:t>采购标的</w:t>
            </w:r>
            <w:r>
              <w:rPr>
                <w:rFonts w:hint="eastAsia" w:ascii="宋体" w:hAnsi="宋体" w:eastAsia="宋体" w:cs="宋体"/>
                <w:color w:val="auto"/>
                <w:szCs w:val="21"/>
                <w:highlight w:val="none"/>
              </w:rPr>
              <w:t>对应的所属行业</w:t>
            </w:r>
          </w:p>
        </w:tc>
        <w:tc>
          <w:tcPr>
            <w:tcW w:w="6876" w:type="dxa"/>
            <w:shd w:val="clear" w:color="auto" w:fill="auto"/>
            <w:vAlign w:val="center"/>
          </w:tcPr>
          <w:p w14:paraId="528918D6">
            <w:pPr>
              <w:pStyle w:val="26"/>
              <w:spacing w:line="240" w:lineRule="auto"/>
              <w:jc w:val="left"/>
              <w:rPr>
                <w:rFonts w:hint="default" w:ascii="宋体" w:hAnsi="宋体" w:eastAsia="宋体" w:cs="宋体"/>
                <w:bCs/>
                <w:color w:val="auto"/>
                <w:sz w:val="21"/>
                <w:szCs w:val="21"/>
                <w:highlight w:val="none"/>
                <w:lang w:val="en-US" w:eastAsia="zh-CN"/>
              </w:rPr>
            </w:pPr>
            <w:r>
              <w:rPr>
                <w:rFonts w:hint="eastAsia"/>
                <w:color w:val="auto"/>
                <w:sz w:val="21"/>
                <w:szCs w:val="21"/>
                <w:highlight w:val="none"/>
                <w:u w:val="single"/>
              </w:rPr>
              <w:t>软件和信息技术服务业</w:t>
            </w:r>
          </w:p>
        </w:tc>
      </w:tr>
      <w:tr w14:paraId="4490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892" w:type="dxa"/>
            <w:vAlign w:val="center"/>
          </w:tcPr>
          <w:p w14:paraId="717E4563">
            <w:pPr>
              <w:widowControl w:val="0"/>
              <w:adjustRightInd w:val="0"/>
              <w:snapToGrid w:val="0"/>
              <w:spacing w:before="36" w:beforeLines="15"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10.</w:t>
            </w:r>
            <w:r>
              <w:rPr>
                <w:rFonts w:hint="eastAsia" w:ascii="宋体" w:hAnsi="宋体" w:eastAsia="宋体" w:cs="宋体"/>
                <w:color w:val="auto"/>
                <w:szCs w:val="21"/>
                <w:highlight w:val="none"/>
                <w:lang w:val="en-US" w:eastAsia="zh-CN"/>
              </w:rPr>
              <w:t>4</w:t>
            </w:r>
          </w:p>
        </w:tc>
        <w:tc>
          <w:tcPr>
            <w:tcW w:w="2187" w:type="dxa"/>
            <w:vAlign w:val="center"/>
          </w:tcPr>
          <w:p w14:paraId="466B8B44">
            <w:pPr>
              <w:widowControl w:val="0"/>
              <w:adjustRightInd w:val="0"/>
              <w:snapToGrid w:val="0"/>
              <w:spacing w:before="36" w:beforeLines="15" w:line="24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zh-CN"/>
              </w:rPr>
              <w:t>招标代理服务费</w:t>
            </w:r>
          </w:p>
        </w:tc>
        <w:tc>
          <w:tcPr>
            <w:tcW w:w="6876" w:type="dxa"/>
            <w:vAlign w:val="center"/>
          </w:tcPr>
          <w:p w14:paraId="20CCF1FA">
            <w:pPr>
              <w:widowControl w:val="0"/>
              <w:adjustRightInd w:val="0"/>
              <w:snapToGrid w:val="0"/>
              <w:spacing w:before="60" w:beforeLines="25" w:line="240" w:lineRule="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zh-CN"/>
              </w:rPr>
              <w:t>按国家发展计划委员会计价格[2002] 1980号文件规定的标准计取。采购代理机构按国家发改委发改办价格[2003]857号文件、</w:t>
            </w:r>
            <w:r>
              <w:rPr>
                <w:rFonts w:hint="eastAsia" w:ascii="宋体" w:hAnsi="宋体" w:eastAsia="宋体" w:cs="宋体"/>
                <w:color w:val="auto"/>
                <w:sz w:val="21"/>
                <w:highlight w:val="none"/>
              </w:rPr>
              <w:t>国家发展改革委发改价格[2015]299号文件</w:t>
            </w:r>
            <w:r>
              <w:rPr>
                <w:rFonts w:hint="eastAsia" w:ascii="宋体" w:hAnsi="宋体" w:eastAsia="宋体" w:cs="宋体"/>
                <w:color w:val="auto"/>
                <w:kern w:val="0"/>
                <w:sz w:val="21"/>
                <w:szCs w:val="21"/>
                <w:highlight w:val="none"/>
                <w:lang w:val="zh-CN"/>
              </w:rPr>
              <w:t>规定及采购人与采购代理机构签订的委托代理采购协议向</w:t>
            </w:r>
            <w:r>
              <w:rPr>
                <w:rFonts w:hint="eastAsia" w:ascii="宋体" w:hAnsi="宋体" w:cs="宋体"/>
                <w:color w:val="auto"/>
                <w:kern w:val="0"/>
                <w:sz w:val="21"/>
                <w:szCs w:val="21"/>
                <w:highlight w:val="none"/>
                <w:lang w:val="zh-CN"/>
              </w:rPr>
              <w:t>中标人</w:t>
            </w:r>
            <w:r>
              <w:rPr>
                <w:rFonts w:hint="eastAsia" w:ascii="宋体" w:hAnsi="宋体" w:eastAsia="宋体" w:cs="宋体"/>
                <w:color w:val="auto"/>
                <w:kern w:val="0"/>
                <w:sz w:val="21"/>
                <w:szCs w:val="21"/>
                <w:highlight w:val="none"/>
                <w:lang w:val="zh-CN"/>
              </w:rPr>
              <w:t>收取。</w:t>
            </w:r>
          </w:p>
        </w:tc>
      </w:tr>
      <w:tr w14:paraId="037D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2" w:type="dxa"/>
            <w:vAlign w:val="center"/>
          </w:tcPr>
          <w:p w14:paraId="17D62441">
            <w:pPr>
              <w:widowControl w:val="0"/>
              <w:adjustRightInd w:val="0"/>
              <w:snapToGrid w:val="0"/>
              <w:spacing w:before="36" w:beforeLines="15"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10.5</w:t>
            </w:r>
          </w:p>
        </w:tc>
        <w:tc>
          <w:tcPr>
            <w:tcW w:w="2187" w:type="dxa"/>
            <w:vAlign w:val="center"/>
          </w:tcPr>
          <w:p w14:paraId="4FDE6CD5">
            <w:pPr>
              <w:widowControl w:val="0"/>
              <w:adjustRightInd w:val="0"/>
              <w:snapToGrid w:val="0"/>
              <w:spacing w:before="36" w:beforeLines="15"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质疑条款</w:t>
            </w:r>
          </w:p>
        </w:tc>
        <w:tc>
          <w:tcPr>
            <w:tcW w:w="6876" w:type="dxa"/>
            <w:vAlign w:val="center"/>
          </w:tcPr>
          <w:p w14:paraId="6AB80BE6">
            <w:pPr>
              <w:widowControl w:val="0"/>
              <w:adjustRightInd w:val="0"/>
              <w:snapToGrid w:val="0"/>
              <w:spacing w:before="60" w:beforeLines="25" w:line="24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投标人认为招标文件、采购过程、中标结果使自己的权益受到损害的，可以在知道或者应知其权益受到损害之日起7个工作日内，以书面形式向采购人、采购代理机构提出质疑。</w:t>
            </w:r>
          </w:p>
          <w:p w14:paraId="3457F79E">
            <w:pPr>
              <w:widowControl w:val="0"/>
              <w:adjustRightInd w:val="0"/>
              <w:snapToGrid w:val="0"/>
              <w:spacing w:before="60" w:beforeLines="25" w:line="24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潜在投标人已依法获取其可质疑的招标文件的，可以对该文件提出质疑。对招标文件提出质疑的，应当在获取招标文件或者招标文件公告期限届满之日起7个工作日内提出。</w:t>
            </w:r>
          </w:p>
          <w:p w14:paraId="774C8291">
            <w:pPr>
              <w:widowControl w:val="0"/>
              <w:adjustRightInd w:val="0"/>
              <w:snapToGrid w:val="0"/>
              <w:spacing w:before="60" w:beforeLines="25" w:line="24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投标人应在法定质疑期内一次性提出针对同一采购程序环节的质疑。</w:t>
            </w:r>
          </w:p>
        </w:tc>
      </w:tr>
      <w:tr w14:paraId="1EA4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92" w:type="dxa"/>
            <w:vAlign w:val="center"/>
          </w:tcPr>
          <w:p w14:paraId="5D42C07C">
            <w:pPr>
              <w:widowControl w:val="0"/>
              <w:adjustRightInd w:val="0"/>
              <w:snapToGrid w:val="0"/>
              <w:spacing w:before="36" w:beforeLines="15" w:line="24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r>
              <w:rPr>
                <w:rFonts w:hint="eastAsia" w:ascii="宋体" w:hAnsi="宋体" w:cs="宋体"/>
                <w:color w:val="auto"/>
                <w:szCs w:val="21"/>
                <w:highlight w:val="none"/>
                <w:lang w:val="en-US" w:eastAsia="zh-CN"/>
              </w:rPr>
              <w:t>6</w:t>
            </w:r>
          </w:p>
        </w:tc>
        <w:tc>
          <w:tcPr>
            <w:tcW w:w="9063" w:type="dxa"/>
            <w:gridSpan w:val="2"/>
            <w:vAlign w:val="center"/>
          </w:tcPr>
          <w:p w14:paraId="790A8CEC">
            <w:pPr>
              <w:widowControl w:val="0"/>
              <w:snapToGrid w:val="0"/>
              <w:spacing w:line="240" w:lineRule="auto"/>
              <w:textAlignment w:val="baseline"/>
              <w:rPr>
                <w:rFonts w:hint="eastAsia" w:ascii="宋体" w:hAnsi="宋体" w:eastAsia="宋体" w:cs="宋体"/>
                <w:color w:val="auto"/>
                <w:sz w:val="20"/>
                <w:szCs w:val="21"/>
                <w:highlight w:val="none"/>
              </w:rPr>
            </w:pPr>
            <w:r>
              <w:rPr>
                <w:rFonts w:hint="eastAsia" w:ascii="宋体" w:hAnsi="宋体" w:eastAsia="宋体" w:cs="宋体"/>
                <w:color w:val="auto"/>
                <w:szCs w:val="21"/>
                <w:highlight w:val="none"/>
              </w:rPr>
              <w:t>对投标人信用信息的查询：</w:t>
            </w:r>
          </w:p>
          <w:p w14:paraId="591947B2">
            <w:pPr>
              <w:widowControl w:val="0"/>
              <w:adjustRightInd w:val="0"/>
              <w:snapToGrid w:val="0"/>
              <w:spacing w:before="60" w:beforeLines="25" w:line="240" w:lineRule="auto"/>
              <w:rPr>
                <w:rFonts w:hint="eastAsia" w:ascii="宋体" w:hAnsi="宋体" w:eastAsia="宋体" w:cs="宋体"/>
                <w:color w:val="auto"/>
                <w:szCs w:val="24"/>
                <w:highlight w:val="none"/>
              </w:rPr>
            </w:pPr>
            <w:r>
              <w:rPr>
                <w:rFonts w:hint="eastAsia" w:ascii="宋体" w:hAnsi="宋体" w:eastAsia="宋体" w:cs="宋体"/>
                <w:b/>
                <w:color w:val="auto"/>
                <w:szCs w:val="21"/>
                <w:highlight w:val="none"/>
              </w:rPr>
              <w:t>查询渠道：</w:t>
            </w:r>
            <w:r>
              <w:rPr>
                <w:rFonts w:hint="eastAsia" w:ascii="宋体" w:hAnsi="宋体" w:eastAsia="宋体" w:cs="宋体"/>
                <w:color w:val="auto"/>
                <w:szCs w:val="24"/>
                <w:highlight w:val="none"/>
              </w:rPr>
              <w:t>①“信用中国”网站（www.creditchina.gov.cn）：失信被执行人、重大税收违法案件当事人名单（即“</w:t>
            </w:r>
            <w:r>
              <w:rPr>
                <w:rFonts w:hint="eastAsia" w:ascii="宋体" w:hAnsi="宋体" w:cs="宋体"/>
                <w:color w:val="auto"/>
                <w:szCs w:val="24"/>
                <w:highlight w:val="none"/>
                <w:lang w:eastAsia="zh-CN"/>
              </w:rPr>
              <w:t>重大税收违法失信主体</w:t>
            </w:r>
            <w:r>
              <w:rPr>
                <w:rFonts w:hint="eastAsia" w:ascii="宋体" w:hAnsi="宋体" w:eastAsia="宋体" w:cs="宋体"/>
                <w:color w:val="auto"/>
                <w:szCs w:val="24"/>
                <w:highlight w:val="none"/>
              </w:rPr>
              <w:t>”）。</w:t>
            </w:r>
          </w:p>
          <w:p w14:paraId="11A82E11">
            <w:pPr>
              <w:widowControl w:val="0"/>
              <w:adjustRightInd w:val="0"/>
              <w:snapToGrid w:val="0"/>
              <w:spacing w:before="60" w:beforeLines="25" w:line="24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②中国政府采购网(www.ccgp.gov.cn)：政府采购严重违法失信行为信息记录。</w:t>
            </w:r>
          </w:p>
          <w:p w14:paraId="16C98BE4">
            <w:pPr>
              <w:widowControl w:val="0"/>
              <w:snapToGrid w:val="0"/>
              <w:spacing w:line="240" w:lineRule="auto"/>
              <w:textAlignment w:val="baseline"/>
              <w:rPr>
                <w:rFonts w:hint="eastAsia" w:ascii="宋体" w:hAnsi="宋体" w:eastAsia="宋体" w:cs="宋体"/>
                <w:b/>
                <w:color w:val="auto"/>
                <w:sz w:val="20"/>
                <w:szCs w:val="21"/>
                <w:highlight w:val="none"/>
              </w:rPr>
            </w:pPr>
            <w:r>
              <w:rPr>
                <w:rFonts w:hint="eastAsia" w:ascii="宋体" w:hAnsi="宋体" w:eastAsia="宋体" w:cs="宋体"/>
                <w:b/>
                <w:color w:val="auto"/>
                <w:szCs w:val="21"/>
                <w:highlight w:val="none"/>
              </w:rPr>
              <w:t>查询截止时点：</w:t>
            </w:r>
            <w:r>
              <w:rPr>
                <w:rFonts w:hint="eastAsia" w:ascii="宋体" w:hAnsi="宋体" w:eastAsia="宋体" w:cs="宋体"/>
                <w:b/>
                <w:color w:val="auto"/>
                <w:szCs w:val="21"/>
                <w:highlight w:val="none"/>
                <w:lang w:val="zh-CN"/>
              </w:rPr>
              <w:t>同投标截止时间</w:t>
            </w:r>
          </w:p>
          <w:p w14:paraId="6221DB8F">
            <w:pPr>
              <w:widowControl w:val="0"/>
              <w:snapToGrid w:val="0"/>
              <w:spacing w:line="240" w:lineRule="auto"/>
              <w:textAlignment w:val="baseline"/>
              <w:rPr>
                <w:rFonts w:hint="eastAsia" w:ascii="宋体" w:hAnsi="宋体" w:eastAsia="宋体" w:cs="宋体"/>
                <w:b/>
                <w:color w:val="auto"/>
                <w:sz w:val="20"/>
                <w:szCs w:val="21"/>
                <w:highlight w:val="none"/>
              </w:rPr>
            </w:pPr>
            <w:r>
              <w:rPr>
                <w:rFonts w:hint="eastAsia" w:ascii="宋体" w:hAnsi="宋体" w:eastAsia="宋体" w:cs="宋体"/>
                <w:b/>
                <w:color w:val="auto"/>
                <w:szCs w:val="21"/>
                <w:highlight w:val="none"/>
              </w:rPr>
              <w:t>信用信息查询记录和证据留存的具体方式：</w:t>
            </w:r>
          </w:p>
          <w:p w14:paraId="6FA11C9D">
            <w:pPr>
              <w:widowControl w:val="0"/>
              <w:adjustRightInd w:val="0"/>
              <w:snapToGrid w:val="0"/>
              <w:spacing w:before="60" w:beforeLines="25" w:line="24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采购人或采购代理机构将按查询截止时点对所有投标人的信用信息进行查询，网站查询记录作为招投标存档备案材料的组成部分进行留存。</w:t>
            </w:r>
          </w:p>
          <w:p w14:paraId="2A2D2F11">
            <w:pPr>
              <w:widowControl w:val="0"/>
              <w:snapToGrid w:val="0"/>
              <w:spacing w:line="240" w:lineRule="auto"/>
              <w:textAlignment w:val="baseline"/>
              <w:rPr>
                <w:rFonts w:hint="eastAsia" w:ascii="宋体" w:hAnsi="宋体" w:eastAsia="宋体" w:cs="宋体"/>
                <w:b/>
                <w:color w:val="auto"/>
                <w:sz w:val="20"/>
                <w:szCs w:val="21"/>
                <w:highlight w:val="none"/>
              </w:rPr>
            </w:pPr>
            <w:r>
              <w:rPr>
                <w:rFonts w:hint="eastAsia" w:ascii="宋体" w:hAnsi="宋体" w:eastAsia="宋体" w:cs="宋体"/>
                <w:b/>
                <w:color w:val="auto"/>
                <w:szCs w:val="21"/>
                <w:highlight w:val="none"/>
              </w:rPr>
              <w:t>信用信息的使用规则：</w:t>
            </w:r>
          </w:p>
          <w:p w14:paraId="44ADBB38">
            <w:pPr>
              <w:widowControl w:val="0"/>
              <w:adjustRightInd w:val="0"/>
              <w:snapToGrid w:val="0"/>
              <w:spacing w:before="60" w:beforeLines="25" w:line="240" w:lineRule="auto"/>
              <w:rPr>
                <w:rFonts w:hint="eastAsia" w:ascii="宋体" w:hAnsi="宋体" w:eastAsia="宋体" w:cs="宋体"/>
                <w:color w:val="auto"/>
                <w:spacing w:val="-1"/>
                <w:highlight w:val="none"/>
              </w:rPr>
            </w:pPr>
            <w:r>
              <w:rPr>
                <w:rFonts w:hint="eastAsia" w:ascii="宋体" w:hAnsi="宋体" w:eastAsia="宋体" w:cs="宋体"/>
                <w:color w:val="auto"/>
                <w:szCs w:val="24"/>
                <w:highlight w:val="none"/>
              </w:rPr>
              <w:t>采购人或采购代理机构按查询截止时点对所有</w:t>
            </w:r>
            <w:r>
              <w:rPr>
                <w:rFonts w:hint="eastAsia" w:ascii="宋体" w:hAnsi="宋体" w:eastAsia="宋体" w:cs="宋体"/>
                <w:color w:val="auto"/>
                <w:szCs w:val="21"/>
                <w:highlight w:val="none"/>
              </w:rPr>
              <w:t>投标人</w:t>
            </w:r>
            <w:r>
              <w:rPr>
                <w:rFonts w:hint="eastAsia" w:ascii="宋体" w:hAnsi="宋体" w:eastAsia="宋体" w:cs="宋体"/>
                <w:color w:val="auto"/>
                <w:szCs w:val="24"/>
                <w:highlight w:val="none"/>
              </w:rPr>
              <w:t>的信用信息进行查询，查询记录将作为评委评标的依据，对列入失信被执行人、重大税收违法案件当事人名单（即“</w:t>
            </w:r>
            <w:r>
              <w:rPr>
                <w:rFonts w:hint="eastAsia" w:ascii="宋体" w:hAnsi="宋体" w:cs="宋体"/>
                <w:color w:val="auto"/>
                <w:szCs w:val="24"/>
                <w:highlight w:val="none"/>
                <w:lang w:eastAsia="zh-CN"/>
              </w:rPr>
              <w:t>重大税收违法失信主体</w:t>
            </w:r>
            <w:r>
              <w:rPr>
                <w:rFonts w:hint="eastAsia" w:ascii="宋体" w:hAnsi="宋体" w:eastAsia="宋体" w:cs="宋体"/>
                <w:color w:val="auto"/>
                <w:szCs w:val="24"/>
                <w:highlight w:val="none"/>
              </w:rPr>
              <w:t>”）、政府采购严重违法失信行为记录名单的</w:t>
            </w:r>
            <w:r>
              <w:rPr>
                <w:rFonts w:hint="eastAsia" w:ascii="宋体" w:hAnsi="宋体" w:eastAsia="宋体" w:cs="宋体"/>
                <w:color w:val="auto"/>
                <w:szCs w:val="21"/>
                <w:highlight w:val="none"/>
              </w:rPr>
              <w:t>投标人</w:t>
            </w:r>
            <w:r>
              <w:rPr>
                <w:rFonts w:hint="eastAsia" w:ascii="宋体" w:hAnsi="宋体" w:eastAsia="宋体" w:cs="宋体"/>
                <w:color w:val="auto"/>
                <w:szCs w:val="24"/>
                <w:highlight w:val="none"/>
              </w:rPr>
              <w:t>，投标文件作无效处理。</w:t>
            </w:r>
          </w:p>
        </w:tc>
      </w:tr>
      <w:tr w14:paraId="00D9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92" w:type="dxa"/>
            <w:vAlign w:val="center"/>
          </w:tcPr>
          <w:p w14:paraId="76995943">
            <w:pPr>
              <w:widowControl w:val="0"/>
              <w:adjustRightInd w:val="0"/>
              <w:snapToGrid w:val="0"/>
              <w:spacing w:before="36" w:beforeLines="15" w:line="24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10.7</w:t>
            </w:r>
          </w:p>
        </w:tc>
        <w:tc>
          <w:tcPr>
            <w:tcW w:w="9063" w:type="dxa"/>
            <w:gridSpan w:val="2"/>
            <w:vAlign w:val="center"/>
          </w:tcPr>
          <w:p w14:paraId="6F6A178A">
            <w:pPr>
              <w:pStyle w:val="27"/>
              <w:widowControl w:val="0"/>
              <w:spacing w:before="111" w:line="240" w:lineRule="auto"/>
              <w:ind w:left="111" w:right="111"/>
              <w:rPr>
                <w:rFonts w:hint="eastAsia" w:ascii="宋体" w:hAnsi="宋体" w:eastAsia="宋体" w:cs="宋体"/>
                <w:color w:val="auto"/>
                <w:kern w:val="2"/>
                <w:sz w:val="21"/>
                <w:szCs w:val="24"/>
                <w:highlight w:val="none"/>
                <w:lang w:val="zh-CN" w:eastAsia="zh-CN" w:bidi="ar-SA"/>
              </w:rPr>
            </w:pPr>
            <w:r>
              <w:rPr>
                <w:rFonts w:hint="eastAsia" w:ascii="宋体" w:hAnsi="宋体" w:eastAsia="宋体" w:cs="宋体"/>
                <w:color w:val="auto"/>
                <w:kern w:val="2"/>
                <w:sz w:val="21"/>
                <w:szCs w:val="24"/>
                <w:highlight w:val="none"/>
                <w:lang w:val="zh-CN" w:eastAsia="zh-CN" w:bidi="ar-SA"/>
              </w:rPr>
              <w:t>电子标说明：</w:t>
            </w:r>
          </w:p>
          <w:p w14:paraId="043E77E8">
            <w:pPr>
              <w:pStyle w:val="27"/>
              <w:widowControl w:val="0"/>
              <w:spacing w:before="111" w:line="240" w:lineRule="auto"/>
              <w:ind w:right="111" w:firstLine="210" w:firstLineChars="1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1.各投标人使用CA锁制作的投标文件符合网上开标要求才可获得进入评标阶段。 逾期上传的电子投标文件，电子招标投标交易平台将予以拒收。</w:t>
            </w:r>
          </w:p>
          <w:p w14:paraId="6F166442">
            <w:pPr>
              <w:pStyle w:val="27"/>
              <w:widowControl w:val="0"/>
              <w:spacing w:before="111" w:line="240" w:lineRule="auto"/>
              <w:ind w:right="111" w:firstLine="210" w:firstLineChars="1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2.本项目采取网上招标、网上投标，投标人无需到现场递交纸质版投标文件及参与现场开标环节。</w:t>
            </w:r>
          </w:p>
          <w:p w14:paraId="37C3599A">
            <w:pPr>
              <w:pStyle w:val="27"/>
              <w:widowControl w:val="0"/>
              <w:spacing w:before="111" w:line="240" w:lineRule="auto"/>
              <w:ind w:right="111" w:firstLine="210" w:firstLineChars="1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3.本项目开标方式为政府采购云平台不见面开标大厅进行远程开标活动。</w:t>
            </w:r>
          </w:p>
          <w:p w14:paraId="7A8C3D5A">
            <w:pPr>
              <w:widowControl w:val="0"/>
              <w:spacing w:line="240" w:lineRule="auto"/>
              <w:ind w:firstLine="210" w:firstLineChars="100"/>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4.政府采购云平台支持投标文件远程解密，投标人须在规定时间完成投标文件远程解密；解密方式：投标人持投标单位企业CA锁登录，进入“远程开标解密 ”菜单，按照开标会议主持人的指令在30分钟内完成远程解密（开标前及开评标系统公布投标人名单前，不要提前进行远程解密）。因非政府采购云平台原因未能按时完成解密的，视为逾期未提交投标文件。</w:t>
            </w:r>
          </w:p>
          <w:p w14:paraId="7A52F24C">
            <w:pPr>
              <w:widowControl w:val="0"/>
              <w:adjustRightInd w:val="0"/>
              <w:snapToGrid w:val="0"/>
              <w:spacing w:before="60" w:beforeLines="25" w:line="240" w:lineRule="auto"/>
              <w:rPr>
                <w:rFonts w:hint="eastAsia" w:ascii="宋体" w:hAnsi="宋体" w:eastAsia="宋体" w:cs="宋体"/>
                <w:color w:val="auto"/>
                <w:szCs w:val="24"/>
                <w:highlight w:val="none"/>
              </w:rPr>
            </w:pPr>
            <w:r>
              <w:rPr>
                <w:rFonts w:hint="eastAsia" w:ascii="宋体" w:hAnsi="宋体" w:cs="宋体"/>
                <w:b/>
                <w:bCs/>
                <w:color w:val="auto"/>
                <w:szCs w:val="21"/>
                <w:lang w:val="zh-CN"/>
              </w:rPr>
              <w:t>若对项目采购电子交易系统操作有疑问</w:t>
            </w:r>
            <w:r>
              <w:rPr>
                <w:rFonts w:hint="eastAsia" w:ascii="宋体" w:hAnsi="宋体" w:cs="宋体"/>
                <w:b/>
                <w:bCs/>
                <w:color w:val="auto"/>
                <w:szCs w:val="21"/>
              </w:rPr>
              <w:t>拨打电子化平台客服热线：95763。或点击右侧咨询小采，获取采小蜜智能服务管家帮助。</w:t>
            </w:r>
          </w:p>
        </w:tc>
      </w:tr>
    </w:tbl>
    <w:p w14:paraId="33C14E29">
      <w:pPr>
        <w:spacing w:before="120" w:beforeLines="50" w:after="120" w:afterLines="50"/>
        <w:jc w:val="center"/>
        <w:rPr>
          <w:rFonts w:hint="eastAsia" w:ascii="宋体" w:hAnsi="宋体"/>
          <w:b/>
          <w:color w:val="auto"/>
          <w:kern w:val="0"/>
          <w:sz w:val="28"/>
          <w:szCs w:val="28"/>
        </w:rPr>
      </w:pPr>
      <w:r>
        <w:rPr>
          <w:rFonts w:hint="eastAsia" w:ascii="宋体" w:hAnsi="宋体"/>
          <w:b/>
          <w:color w:val="auto"/>
          <w:sz w:val="28"/>
          <w:szCs w:val="28"/>
        </w:rPr>
        <w:br w:type="page"/>
      </w:r>
    </w:p>
    <w:p w14:paraId="1F265246">
      <w:pPr>
        <w:keepNext w:val="0"/>
        <w:keepLines w:val="0"/>
        <w:pageBreakBefore w:val="0"/>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bCs/>
          <w:color w:val="auto"/>
          <w:sz w:val="21"/>
          <w:szCs w:val="21"/>
          <w:highlight w:val="none"/>
        </w:rPr>
      </w:pPr>
      <w:bookmarkStart w:id="20" w:name="_Toc373772560"/>
      <w:r>
        <w:rPr>
          <w:rFonts w:hint="eastAsia" w:ascii="宋体" w:hAnsi="宋体" w:eastAsia="宋体" w:cs="宋体"/>
          <w:b/>
          <w:bCs/>
          <w:color w:val="auto"/>
          <w:sz w:val="21"/>
          <w:szCs w:val="21"/>
          <w:highlight w:val="none"/>
        </w:rPr>
        <w:t>1.总则</w:t>
      </w:r>
    </w:p>
    <w:p w14:paraId="3CED7953">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1.1招标项目概况</w:t>
      </w:r>
    </w:p>
    <w:p w14:paraId="0DAD4E46">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1.1.1根据有关法律法规和规章的规定，参照《中华人民共和国</w:t>
      </w:r>
      <w:r>
        <w:rPr>
          <w:rFonts w:hint="eastAsia" w:ascii="宋体" w:hAnsi="宋体" w:eastAsia="宋体" w:cs="宋体"/>
          <w:color w:val="auto"/>
          <w:sz w:val="21"/>
          <w:szCs w:val="21"/>
          <w:highlight w:val="none"/>
          <w:lang w:eastAsia="zh-CN"/>
        </w:rPr>
        <w:t>政府采购</w:t>
      </w:r>
      <w:r>
        <w:rPr>
          <w:rFonts w:hint="eastAsia" w:ascii="宋体" w:hAnsi="宋体" w:eastAsia="宋体" w:cs="宋体"/>
          <w:color w:val="auto"/>
          <w:sz w:val="21"/>
          <w:szCs w:val="21"/>
          <w:highlight w:val="none"/>
        </w:rPr>
        <w:t>法》《中华人民共和国政府采购法实施条例》的规定，本招标项目已具备招标条件，现进行招标。</w:t>
      </w:r>
    </w:p>
    <w:p w14:paraId="0B43FD2B">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1.1.2采购人：见投标人须知前附表。</w:t>
      </w:r>
    </w:p>
    <w:p w14:paraId="4D39180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1.1.3采购代理机构：见投标人须知前附表。</w:t>
      </w:r>
    </w:p>
    <w:p w14:paraId="7EA53C7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1.1.4项目名称及编号：见投标人须知前附表。</w:t>
      </w:r>
    </w:p>
    <w:p w14:paraId="7EDF4B2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1.2招标项目的资金落实情况</w:t>
      </w:r>
    </w:p>
    <w:p w14:paraId="6772C6A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1.2.1资金落实情况：见投标人须知前附表。</w:t>
      </w:r>
    </w:p>
    <w:p w14:paraId="376A039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1.3招标范围、</w:t>
      </w:r>
      <w:r>
        <w:rPr>
          <w:rFonts w:hint="eastAsia" w:ascii="宋体" w:hAnsi="宋体" w:eastAsia="宋体" w:cs="宋体"/>
          <w:color w:val="auto"/>
          <w:sz w:val="21"/>
          <w:szCs w:val="21"/>
          <w:highlight w:val="none"/>
          <w:lang w:eastAsia="zh-CN"/>
        </w:rPr>
        <w:t>合同履行期限</w:t>
      </w:r>
      <w:r>
        <w:rPr>
          <w:rFonts w:hint="eastAsia" w:ascii="宋体" w:hAnsi="宋体" w:eastAsia="宋体" w:cs="宋体"/>
          <w:color w:val="auto"/>
          <w:sz w:val="21"/>
          <w:szCs w:val="21"/>
          <w:highlight w:val="none"/>
          <w:lang w:val="en-US" w:eastAsia="zh-CN"/>
        </w:rPr>
        <w:t>（服务期限）</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地点、质量要求</w:t>
      </w:r>
    </w:p>
    <w:p w14:paraId="2FB4714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1.3.1招标范围：见投标人须知前附表。</w:t>
      </w:r>
    </w:p>
    <w:p w14:paraId="3DAF5BF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sz w:val="21"/>
          <w:szCs w:val="21"/>
          <w:highlight w:val="none"/>
          <w:lang w:eastAsia="zh-CN"/>
        </w:rPr>
        <w:t>合同履行期限</w:t>
      </w:r>
      <w:r>
        <w:rPr>
          <w:rFonts w:hint="eastAsia" w:ascii="宋体" w:hAnsi="宋体" w:eastAsia="宋体" w:cs="宋体"/>
          <w:color w:val="auto"/>
          <w:sz w:val="21"/>
          <w:szCs w:val="21"/>
          <w:highlight w:val="none"/>
          <w:lang w:val="en-US" w:eastAsia="zh-CN"/>
        </w:rPr>
        <w:t>（服务期限）</w:t>
      </w:r>
      <w:r>
        <w:rPr>
          <w:rFonts w:hint="eastAsia" w:ascii="宋体" w:hAnsi="宋体" w:eastAsia="宋体" w:cs="宋体"/>
          <w:color w:val="auto"/>
          <w:sz w:val="21"/>
          <w:szCs w:val="21"/>
          <w:highlight w:val="none"/>
        </w:rPr>
        <w:t>：见投标人须知前附表。</w:t>
      </w:r>
    </w:p>
    <w:p w14:paraId="3402F28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地点：见投标人须知前附表。</w:t>
      </w:r>
    </w:p>
    <w:p w14:paraId="5ED35510">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1.3.4质量要求：见投标人须知前附表。</w:t>
      </w:r>
    </w:p>
    <w:p w14:paraId="5EE4107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1.4投标人资格要求</w:t>
      </w:r>
    </w:p>
    <w:p w14:paraId="2F7DE26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1.4.1投标人应具备承担本招标项目资质条件、能力和信誉：见投标人须知前附表。</w:t>
      </w:r>
    </w:p>
    <w:p w14:paraId="4F7C2AE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w:t>
      </w:r>
      <w:r>
        <w:rPr>
          <w:rFonts w:hint="eastAsia" w:ascii="宋体" w:hAnsi="宋体" w:eastAsia="宋体" w:cs="宋体"/>
          <w:bCs/>
          <w:color w:val="auto"/>
          <w:sz w:val="21"/>
          <w:szCs w:val="21"/>
          <w:highlight w:val="none"/>
        </w:rPr>
        <w:t>本次招标不接受联合体投标。</w:t>
      </w:r>
    </w:p>
    <w:p w14:paraId="36A1D25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1.4.3投标人不得存在下列情形之一：</w:t>
      </w:r>
    </w:p>
    <w:p w14:paraId="3614BC2B">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（1）与采购人存在利害关系且可能影响招标公正性；</w:t>
      </w:r>
    </w:p>
    <w:p w14:paraId="336E7BC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（2）与本招标项目的其他投标人为同一个单位负责人；</w:t>
      </w:r>
    </w:p>
    <w:p w14:paraId="09EE0194">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与本招标项目的其他投标人存在直接控股、管理关系</w:t>
      </w:r>
      <w:r>
        <w:rPr>
          <w:rFonts w:hint="eastAsia" w:ascii="宋体" w:hAnsi="宋体" w:eastAsia="宋体" w:cs="宋体"/>
          <w:color w:val="auto"/>
          <w:sz w:val="21"/>
          <w:szCs w:val="21"/>
          <w:highlight w:val="none"/>
        </w:rPr>
        <w:t>；</w:t>
      </w:r>
    </w:p>
    <w:p w14:paraId="70F813D0">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（4）为本招标项目提供过设计、编制技术规范和其他文件的咨询服务；</w:t>
      </w:r>
    </w:p>
    <w:p w14:paraId="288CBB82">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（5）被依法暂停或者取消投标资格；</w:t>
      </w:r>
    </w:p>
    <w:p w14:paraId="023CAE8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（6）被责令停产停业、暂扣或者吊销许可证、暂扣或者吊销执照；</w:t>
      </w:r>
    </w:p>
    <w:p w14:paraId="5E73DBB4">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（7）进入清算程序，或被宣告破产，或其他丧失履约能力的情形；</w:t>
      </w:r>
    </w:p>
    <w:p w14:paraId="7CD2F2B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（8）在最近三年内发生重大质量问题（以相关行业主管部门的行政处罚决定或司法机关出具的有关法律文书为准）；</w:t>
      </w:r>
    </w:p>
    <w:p w14:paraId="3F47CAE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（9）法律法规或投标人须知前附表规定的其他情形。</w:t>
      </w:r>
    </w:p>
    <w:p w14:paraId="62F0E0D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费用承担</w:t>
      </w:r>
    </w:p>
    <w:p w14:paraId="2C255C2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投标人准备和参加投标活动发生的费用自理。</w:t>
      </w:r>
    </w:p>
    <w:p w14:paraId="6FABEA4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保密</w:t>
      </w:r>
    </w:p>
    <w:p w14:paraId="2BFB887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参与招标投标活动的各方应对招标文件和投标文件中的商业和技术等秘密保密，否则应承担相应的法律责任。</w:t>
      </w:r>
    </w:p>
    <w:p w14:paraId="174CCF8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语言文字</w:t>
      </w:r>
    </w:p>
    <w:p w14:paraId="3F33559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招标投标文件使用的语言文字为中文。专用术语使用外文的，应附有中文注释。</w:t>
      </w:r>
    </w:p>
    <w:p w14:paraId="69889D1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 计量单位</w:t>
      </w:r>
    </w:p>
    <w:p w14:paraId="30F02F43">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所有计量均采用中华人民共和国法定计量单位。</w:t>
      </w:r>
    </w:p>
    <w:p w14:paraId="590DAFF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 踏勘现场</w:t>
      </w:r>
    </w:p>
    <w:p w14:paraId="51DB2F00">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1.9.1 投标人须知前附表规定组织踏勘现场的，采购人按投标人须知前附表规定的时间、地点组织投标人踏勘项目现场。 </w:t>
      </w:r>
    </w:p>
    <w:p w14:paraId="63C7313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 投标人踏勘现场发生的费用自理。</w:t>
      </w:r>
    </w:p>
    <w:p w14:paraId="16E6F6A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 除采购人的原因外，投标人自行负责在踏勘现场中所发生的人员伤亡和财产损失。</w:t>
      </w:r>
    </w:p>
    <w:p w14:paraId="284F916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 采购人在踏勘现场中介绍的工程场地和相关的周边环境情况，供投标人在编制投标文件时参考，采购人不对投标人据此作出的判断和决策负责。</w:t>
      </w:r>
    </w:p>
    <w:p w14:paraId="422543C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1.10投标预备会</w:t>
      </w:r>
    </w:p>
    <w:p w14:paraId="27787E40">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1.10.1投标人须知前附表规定召开投标预备会的，采购人按投标人须知前附表规定的时间和地点召开投标预备会，澄清投标人提出的问题。</w:t>
      </w:r>
    </w:p>
    <w:p w14:paraId="2F9C79A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1.10.2投标人应按投标人须知前附表规定的时间和形式将提出的问题送达采购人，以便采购人在会议期间澄清。</w:t>
      </w:r>
    </w:p>
    <w:p w14:paraId="68489AB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1.10.3投标预备会后，采购人将对投标人所提问题的澄清，以投标人须知前附表规定的形式通知所有购买招标文件的投标人。该澄清内容为招标文件的组成部分。</w:t>
      </w:r>
    </w:p>
    <w:p w14:paraId="28FB8F9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1.11分包、转包</w:t>
      </w:r>
    </w:p>
    <w:p w14:paraId="656BA17F">
      <w:pPr>
        <w:keepNext w:val="0"/>
        <w:keepLines w:val="0"/>
        <w:pageBreakBefore w:val="0"/>
        <w:kinsoku/>
        <w:wordWrap/>
        <w:overflowPunct/>
        <w:topLinePunct w:val="0"/>
        <w:autoSpaceDE/>
        <w:autoSpaceDN/>
        <w:bidi w:val="0"/>
        <w:adjustRightInd w:val="0"/>
        <w:snapToGrid w:val="0"/>
        <w:spacing w:line="360" w:lineRule="auto"/>
        <w:ind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不允许。</w:t>
      </w:r>
    </w:p>
    <w:p w14:paraId="1C540AC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1.12响应和偏差</w:t>
      </w:r>
    </w:p>
    <w:p w14:paraId="0168FD3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1.12.1投标文件应当对招标文件的实质性要求和条件作出满足性或更有利于采购人的响应，否则，投标人的投标将被否决。实质性要求和条件见投标人须知前附表。</w:t>
      </w:r>
    </w:p>
    <w:p w14:paraId="2FCE65C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1.12.2投标文件对招标文件的全部偏差，均应在投标文件的商务和技术偏差表中列明，除列明的内容外，视为投标人响应招标文件的全部要求。</w:t>
      </w:r>
    </w:p>
    <w:p w14:paraId="7D7F0E17">
      <w:pPr>
        <w:keepNext w:val="0"/>
        <w:keepLines w:val="0"/>
        <w:pageBreakBefore w:val="0"/>
        <w:kinsoku/>
        <w:wordWrap/>
        <w:overflowPunct/>
        <w:topLinePunct w:val="0"/>
        <w:autoSpaceDE/>
        <w:autoSpaceDN/>
        <w:bidi w:val="0"/>
        <w:adjustRightInd w:val="0"/>
        <w:snapToGrid w:val="0"/>
        <w:spacing w:line="360" w:lineRule="auto"/>
        <w:ind w:left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2.招标文件</w:t>
      </w:r>
    </w:p>
    <w:p w14:paraId="75C1CEEB">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2.1招标文件的组成</w:t>
      </w:r>
    </w:p>
    <w:p w14:paraId="6A189D7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本招标文件包括：</w:t>
      </w:r>
    </w:p>
    <w:p w14:paraId="66987B4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第一章 招标公告</w:t>
      </w:r>
    </w:p>
    <w:p w14:paraId="09899F00">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第二章 投标人须知</w:t>
      </w:r>
    </w:p>
    <w:p w14:paraId="297EE38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第三章 评标办法（综合评分法）</w:t>
      </w:r>
    </w:p>
    <w:p w14:paraId="2D32457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第四章 合同格式</w:t>
      </w:r>
    </w:p>
    <w:p w14:paraId="6335054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第五章 服务内容及要求</w:t>
      </w:r>
    </w:p>
    <w:p w14:paraId="74341B83">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第六章 投标文件格式</w:t>
      </w:r>
    </w:p>
    <w:p w14:paraId="25901B46">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根据本章第 1.10 款、第 2.2 款和第 2.3 款对招标文件所作的澄清、修改，构成招标文件的组成部分。</w:t>
      </w:r>
    </w:p>
    <w:p w14:paraId="508465D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2.2招标文件的澄清</w:t>
      </w:r>
    </w:p>
    <w:p w14:paraId="65BF697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投标人应仔细阅读和检查招标文件的全部内容。如发现缺页或附件不全，应及时向采购人提出，以便补齐。如有疑问，应按投标人须知前附表规定的时间和形式将提出的问题送达采购人，要求采购人对招标文件予以澄清。</w:t>
      </w:r>
    </w:p>
    <w:p w14:paraId="6474594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2.2.2招标文件的澄清以投标人须知前附表规定的形式发给所有</w:t>
      </w:r>
      <w:r>
        <w:rPr>
          <w:rFonts w:hint="eastAsia" w:ascii="宋体" w:hAnsi="宋体" w:eastAsia="宋体" w:cs="宋体"/>
          <w:color w:val="auto"/>
          <w:sz w:val="21"/>
          <w:szCs w:val="21"/>
          <w:highlight w:val="none"/>
          <w:lang w:val="en-US" w:eastAsia="zh-CN"/>
        </w:rPr>
        <w:t>获取</w:t>
      </w:r>
      <w:r>
        <w:rPr>
          <w:rFonts w:hint="eastAsia" w:ascii="宋体" w:hAnsi="宋体" w:eastAsia="宋体" w:cs="宋体"/>
          <w:color w:val="auto"/>
          <w:sz w:val="21"/>
          <w:szCs w:val="21"/>
          <w:highlight w:val="none"/>
        </w:rPr>
        <w:t>招标文件的投标人，但不指明澄清问题的来源。澄清发出的时间距本章第 4.2.1 项规定的投标截止时间不足 15 日的，并且澄清内容可能影响投标文件编制的，将相应延长投标截止时间。</w:t>
      </w:r>
    </w:p>
    <w:p w14:paraId="3C52367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2.2.3投标人在收到澄清后，应按投标人须知前附表规定的时间和形式通知采购人，确认已收到该澄清。</w:t>
      </w:r>
    </w:p>
    <w:p w14:paraId="3938751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2.3招标文件的修改</w:t>
      </w:r>
    </w:p>
    <w:p w14:paraId="1F42D0E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2.3.1采购人以投标人须知前附表规定的形式修改招标文件，并通知所有已</w:t>
      </w:r>
      <w:r>
        <w:rPr>
          <w:rFonts w:hint="eastAsia" w:ascii="宋体" w:hAnsi="宋体" w:eastAsia="宋体" w:cs="宋体"/>
          <w:color w:val="auto"/>
          <w:sz w:val="21"/>
          <w:szCs w:val="21"/>
          <w:highlight w:val="none"/>
          <w:lang w:val="en-US" w:eastAsia="zh-CN"/>
        </w:rPr>
        <w:t>获取</w:t>
      </w:r>
      <w:r>
        <w:rPr>
          <w:rFonts w:hint="eastAsia" w:ascii="宋体" w:hAnsi="宋体" w:eastAsia="宋体" w:cs="宋体"/>
          <w:color w:val="auto"/>
          <w:sz w:val="21"/>
          <w:szCs w:val="21"/>
          <w:highlight w:val="none"/>
        </w:rPr>
        <w:t>招标文件的投标人。修改招标文件的时间距本章第 4.2.1 项规定的投标截止时间不足 15 日的，并且修改内容可能影响投标文件编制的，将相应延长投标截止时间。</w:t>
      </w:r>
    </w:p>
    <w:p w14:paraId="36A817F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2.3.2投标人收到修改内容后，应按投标人须知前附表规定的时间和形式通知采购人，确认已收到该修改。</w:t>
      </w:r>
    </w:p>
    <w:p w14:paraId="2B5A16D1">
      <w:pPr>
        <w:keepNext w:val="0"/>
        <w:keepLines w:val="0"/>
        <w:pageBreakBefore w:val="0"/>
        <w:kinsoku/>
        <w:wordWrap/>
        <w:overflowPunct/>
        <w:topLinePunct w:val="0"/>
        <w:autoSpaceDE/>
        <w:autoSpaceDN/>
        <w:bidi w:val="0"/>
        <w:adjustRightInd w:val="0"/>
        <w:snapToGrid w:val="0"/>
        <w:spacing w:line="360" w:lineRule="auto"/>
        <w:ind w:left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3.投标文件</w:t>
      </w:r>
    </w:p>
    <w:p w14:paraId="32C6103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3.1投标文件的组成</w:t>
      </w:r>
    </w:p>
    <w:p w14:paraId="439B0C8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3.1.1投标文件应包括下列内容：</w:t>
      </w:r>
    </w:p>
    <w:p w14:paraId="12AC0B5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一、投标函及投标函附录</w:t>
      </w:r>
    </w:p>
    <w:p w14:paraId="7270B7B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二、法定代表人身份证明和授权委托书</w:t>
      </w:r>
    </w:p>
    <w:p w14:paraId="341E85DB">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三、开标一览表</w:t>
      </w:r>
    </w:p>
    <w:p w14:paraId="7C6E977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四、投标保证金</w:t>
      </w:r>
    </w:p>
    <w:p w14:paraId="22DC598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五、</w:t>
      </w:r>
      <w:r>
        <w:rPr>
          <w:rFonts w:hint="eastAsia" w:ascii="宋体" w:hAnsi="宋体" w:eastAsia="宋体" w:cs="宋体"/>
          <w:color w:val="auto"/>
          <w:sz w:val="21"/>
          <w:szCs w:val="21"/>
          <w:highlight w:val="none"/>
          <w:lang w:val="en-US" w:eastAsia="zh-CN"/>
        </w:rPr>
        <w:t>报价说明</w:t>
      </w:r>
    </w:p>
    <w:p w14:paraId="173C625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w:t>
      </w:r>
      <w:r>
        <w:rPr>
          <w:rFonts w:hint="eastAsia" w:ascii="宋体" w:hAnsi="宋体" w:eastAsia="宋体" w:cs="宋体"/>
          <w:color w:val="auto"/>
          <w:sz w:val="21"/>
          <w:szCs w:val="21"/>
          <w:highlight w:val="none"/>
          <w:lang w:val="zh-CN"/>
        </w:rPr>
        <w:t>商务及技术偏差表</w:t>
      </w:r>
    </w:p>
    <w:p w14:paraId="41F653F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资格审查资料</w:t>
      </w:r>
    </w:p>
    <w:p w14:paraId="1F108983">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八、优惠条件及服务承诺</w:t>
      </w:r>
    </w:p>
    <w:p w14:paraId="282813B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九</w:t>
      </w:r>
      <w:r>
        <w:rPr>
          <w:rFonts w:hint="eastAsia" w:ascii="宋体" w:hAnsi="宋体" w:eastAsia="宋体" w:cs="宋体"/>
          <w:color w:val="auto"/>
          <w:sz w:val="21"/>
          <w:szCs w:val="21"/>
          <w:highlight w:val="none"/>
        </w:rPr>
        <w:t>、服务方案</w:t>
      </w:r>
      <w:r>
        <w:rPr>
          <w:rFonts w:hint="eastAsia" w:ascii="宋体" w:hAnsi="宋体" w:cs="宋体"/>
          <w:color w:val="auto"/>
          <w:sz w:val="21"/>
          <w:szCs w:val="21"/>
          <w:highlight w:val="none"/>
          <w:lang w:eastAsia="zh-CN"/>
        </w:rPr>
        <w:t>（暗标）</w:t>
      </w:r>
    </w:p>
    <w:p w14:paraId="17589B4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十</w:t>
      </w:r>
      <w:r>
        <w:rPr>
          <w:rFonts w:hint="eastAsia" w:ascii="宋体" w:hAnsi="宋体" w:eastAsia="宋体" w:cs="宋体"/>
          <w:color w:val="auto"/>
          <w:sz w:val="21"/>
          <w:szCs w:val="21"/>
          <w:highlight w:val="none"/>
        </w:rPr>
        <w:t>、其他资料</w:t>
      </w:r>
    </w:p>
    <w:p w14:paraId="7B4C7532">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投标人在评标过程中作出的符合法律法规和招标文件规定的澄清确认，构成投标文件的组成部分。</w:t>
      </w:r>
    </w:p>
    <w:p w14:paraId="0DC16D38">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 投标人须知前附表未要求提交投标保证金的，投标文件不包括本章第 3.1.1（4）目所指的投标保证金。</w:t>
      </w:r>
    </w:p>
    <w:p w14:paraId="14D0984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3.2投标报价</w:t>
      </w:r>
    </w:p>
    <w:p w14:paraId="2181AE7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3.2.1投标报价应包括国家规定的增值税税金，除投标人须知前附表另有规定外，增值税税金按一般计税方法计算。投标人应按第六章“投标文件格式”的要求在投标函中进行报价并填写</w:t>
      </w:r>
      <w:r>
        <w:rPr>
          <w:rFonts w:hint="eastAsia" w:ascii="宋体" w:hAnsi="宋体" w:eastAsia="宋体" w:cs="宋体"/>
          <w:color w:val="auto"/>
          <w:sz w:val="21"/>
          <w:szCs w:val="21"/>
          <w:highlight w:val="none"/>
          <w:lang w:val="en-US" w:eastAsia="zh-CN"/>
        </w:rPr>
        <w:t>报价说明</w:t>
      </w:r>
      <w:r>
        <w:rPr>
          <w:rFonts w:hint="eastAsia" w:ascii="宋体" w:hAnsi="宋体" w:eastAsia="宋体" w:cs="宋体"/>
          <w:color w:val="auto"/>
          <w:sz w:val="21"/>
          <w:szCs w:val="21"/>
          <w:highlight w:val="none"/>
        </w:rPr>
        <w:t>。</w:t>
      </w:r>
    </w:p>
    <w:p w14:paraId="5B2E2CB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w:t>
      </w:r>
      <w:r>
        <w:rPr>
          <w:rFonts w:hint="eastAsia" w:ascii="宋体" w:hAnsi="宋体" w:eastAsia="宋体" w:cs="宋体"/>
          <w:color w:val="auto"/>
          <w:spacing w:val="12"/>
          <w:sz w:val="21"/>
          <w:szCs w:val="21"/>
          <w:lang w:val="en-US" w:eastAsia="zh-CN"/>
        </w:rPr>
        <w:t>投标</w:t>
      </w:r>
      <w:r>
        <w:rPr>
          <w:rFonts w:hint="eastAsia" w:ascii="宋体" w:hAnsi="宋体" w:eastAsia="宋体" w:cs="宋体"/>
          <w:color w:val="auto"/>
          <w:spacing w:val="12"/>
          <w:sz w:val="21"/>
          <w:szCs w:val="21"/>
          <w:lang w:eastAsia="zh-CN"/>
        </w:rPr>
        <w:t>报价是</w:t>
      </w:r>
      <w:r>
        <w:rPr>
          <w:rFonts w:hint="eastAsia" w:ascii="宋体" w:hAnsi="宋体"/>
          <w:color w:val="auto"/>
          <w:sz w:val="21"/>
          <w:szCs w:val="21"/>
          <w:lang w:eastAsia="zh-CN"/>
        </w:rPr>
        <w:t>投标人</w:t>
      </w:r>
      <w:r>
        <w:rPr>
          <w:rFonts w:hint="eastAsia" w:ascii="宋体" w:hAnsi="宋体" w:eastAsia="宋体" w:cs="宋体"/>
          <w:color w:val="auto"/>
          <w:spacing w:val="12"/>
          <w:sz w:val="21"/>
          <w:szCs w:val="21"/>
          <w:lang w:eastAsia="zh-CN"/>
        </w:rPr>
        <w:t>为完成本项目要求的全部</w:t>
      </w:r>
      <w:r>
        <w:rPr>
          <w:rFonts w:hint="eastAsia" w:ascii="宋体" w:hAnsi="宋体" w:eastAsia="宋体" w:cs="宋体"/>
          <w:color w:val="auto"/>
          <w:spacing w:val="12"/>
          <w:sz w:val="21"/>
          <w:szCs w:val="21"/>
          <w:lang w:val="en-US" w:eastAsia="zh-CN"/>
        </w:rPr>
        <w:t>投标</w:t>
      </w:r>
      <w:r>
        <w:rPr>
          <w:rFonts w:hint="eastAsia" w:ascii="宋体" w:hAnsi="宋体" w:eastAsia="宋体" w:cs="宋体"/>
          <w:color w:val="auto"/>
          <w:spacing w:val="12"/>
          <w:sz w:val="21"/>
          <w:szCs w:val="21"/>
          <w:lang w:eastAsia="zh-CN"/>
        </w:rPr>
        <w:t>内容最终价格的体现。所报的价格应考虑到可能发生的所有与完成本项目相关服务及履行合同义务有关的一切费用。</w:t>
      </w:r>
    </w:p>
    <w:p w14:paraId="77FB5C4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3.2.3投标人应充分了解该项目的总体情况以及影响投标报价的其他要素。</w:t>
      </w:r>
    </w:p>
    <w:p w14:paraId="13B9C61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3.2.4采购人设有采购预算的，投标人的投标报价不得超过采购预算，采购预算在投标人须知前附表中载明。</w:t>
      </w:r>
    </w:p>
    <w:p w14:paraId="4F3BECC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3.2.5投标报价的其他要求见投标人须知前附表。</w:t>
      </w:r>
    </w:p>
    <w:p w14:paraId="08D56162">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3.3投标有效期</w:t>
      </w:r>
    </w:p>
    <w:p w14:paraId="6C20D48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3.3.1除投标人须知前附表另有规定外，投标有效期为 90 天。</w:t>
      </w:r>
    </w:p>
    <w:p w14:paraId="02FC64E8">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3.3.2在投标有效期内，投标人撤销投标文件的，应承担招标文件和法律规定的责任。</w:t>
      </w:r>
    </w:p>
    <w:p w14:paraId="53E1ABC8">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出现特殊情况需要延长投标有效期的，采购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5843B902">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3.4投标保证金</w:t>
      </w:r>
    </w:p>
    <w:p w14:paraId="4F00243B">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投标人须知前附表规定递交投标保证金的，投标人在递交投标文件的同时，应按投标人须知前附表规定的金额、担保形式和第六章“投标文件格式”规定的投标保证金格式递交投标保证金，并作为其投标文件的组成部分。</w:t>
      </w:r>
    </w:p>
    <w:p w14:paraId="27431D70">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3.4.2投标人不按本章第 3.4.1 项要求提交投标保证金的，评标委员会将否决其投标。</w:t>
      </w:r>
    </w:p>
    <w:p w14:paraId="50994D2B">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3.4.3采购人向中标人发放中标通知书后五个工作日内，退还未中标投标人的投标保证金，采购人与中标人签订合同后五个工作日内，退还中标人的投标保证金。</w:t>
      </w:r>
    </w:p>
    <w:p w14:paraId="71EE434B">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3.4.4有下列情形之一的，投标保证金将不予退还：</w:t>
      </w:r>
    </w:p>
    <w:p w14:paraId="2E94DA83">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（1）投标人在投标有效期内撤销投标文件；</w:t>
      </w:r>
    </w:p>
    <w:p w14:paraId="78AC9A0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（2）中标人在收到中标通知书后，无正当理由不与采购人订立合同，在签订合同时向采购人提出附加条件；</w:t>
      </w:r>
    </w:p>
    <w:p w14:paraId="6A32406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（3）发生投标人须知前附表规定的其他可以不予退还投标保证金的情形。</w:t>
      </w:r>
    </w:p>
    <w:p w14:paraId="70584EE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 资格审查资料</w:t>
      </w:r>
    </w:p>
    <w:p w14:paraId="3F98AB1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除投标人须知前附表另有规定外，投标人应按下列规定提供资格审查资料，以证明其满足本章第 1.4 款规定的资质、财务、信誉等要求。</w:t>
      </w:r>
    </w:p>
    <w:p w14:paraId="60A2CFE0">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3.5.1  应附投标人营业执照副本等材料的复印件</w:t>
      </w:r>
    </w:p>
    <w:p w14:paraId="73E89D3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3.5.2“近三年财务状况表”应附经会计师事务所出具的年度财务审计报告，包括资产负债表、现金流量表、利润表和财务情况说明书的复印件，具体年份要求见投标人须知前附表。</w:t>
      </w:r>
    </w:p>
    <w:p w14:paraId="39531CB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3.5.3 “近年完成的类似项目情况表”应附中标通知书或合同协议书复印件，具体年份要求见投标人须知前附表。</w:t>
      </w:r>
    </w:p>
    <w:p w14:paraId="1809A58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3.6备选投标方案</w:t>
      </w:r>
    </w:p>
    <w:p w14:paraId="07AE13F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3.6.1除投标人须知前附表规定允许外，投标人不得递交备选投标方案，否则其投标将被否决。</w:t>
      </w:r>
    </w:p>
    <w:p w14:paraId="0E7E6A7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3.6.2允许投标人递交备选投标方案的，只有中标人所递交的备选投标方案方可予以考虑。评标委员会认为中标人的备选投标方案优于其按照招标文件要求编制的投标方案的，采购人可以接受该备选投标方案。</w:t>
      </w:r>
    </w:p>
    <w:p w14:paraId="0A480BF1">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3.6.3投标人提供两个或两个以上投标报价，或者在投标文件中提供一个报价，但同时提供两个或两个以上供货方案的，视为提供备选方案。</w:t>
      </w:r>
    </w:p>
    <w:p w14:paraId="0A5CD78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3.7投标文件的编制</w:t>
      </w:r>
    </w:p>
    <w:p w14:paraId="334DF6A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3.7.1投标文件应按第六章“投标文件格式”进行编写，如有必要，可以增加附页，作为投标文件的组成部分。</w:t>
      </w:r>
    </w:p>
    <w:p w14:paraId="446F3C9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3.7.2投标文件应当对招标文件有关</w:t>
      </w:r>
      <w:r>
        <w:rPr>
          <w:rFonts w:hint="eastAsia" w:ascii="宋体" w:hAnsi="宋体" w:eastAsia="宋体" w:cs="宋体"/>
          <w:color w:val="auto"/>
          <w:sz w:val="21"/>
          <w:szCs w:val="21"/>
          <w:highlight w:val="none"/>
          <w:lang w:eastAsia="zh-CN"/>
        </w:rPr>
        <w:t>合同履行期限</w:t>
      </w:r>
      <w:r>
        <w:rPr>
          <w:rFonts w:hint="eastAsia" w:ascii="宋体" w:hAnsi="宋体" w:eastAsia="宋体" w:cs="宋体"/>
          <w:color w:val="auto"/>
          <w:sz w:val="21"/>
          <w:szCs w:val="21"/>
          <w:highlight w:val="none"/>
          <w:lang w:val="en-US" w:eastAsia="zh-CN"/>
        </w:rPr>
        <w:t>（服务期限）</w:t>
      </w:r>
      <w:r>
        <w:rPr>
          <w:rFonts w:hint="eastAsia" w:ascii="宋体" w:hAnsi="宋体" w:eastAsia="宋体" w:cs="宋体"/>
          <w:color w:val="auto"/>
          <w:sz w:val="21"/>
          <w:szCs w:val="21"/>
          <w:highlight w:val="none"/>
        </w:rPr>
        <w:t>、投标有效期、项目需求、招标范围等实质性内容作出响应。投标文件在满足招标文件实质性要求的基础上，可以提出比招标文件要求更有利于采购人的承诺。</w:t>
      </w:r>
    </w:p>
    <w:p w14:paraId="5591304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3.7.3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14:paraId="3A4579E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3.7.4</w:t>
      </w:r>
      <w:r>
        <w:rPr>
          <w:rFonts w:hint="eastAsia" w:ascii="宋体" w:hAnsi="宋体" w:eastAsia="宋体" w:cs="宋体"/>
          <w:color w:val="auto"/>
          <w:sz w:val="21"/>
          <w:szCs w:val="21"/>
          <w:lang w:eastAsia="zh-CN"/>
        </w:rPr>
        <w:t>电子招标文件中反映</w:t>
      </w:r>
      <w:r>
        <w:rPr>
          <w:rFonts w:hint="eastAsia" w:ascii="宋体" w:hAnsi="宋体"/>
          <w:color w:val="auto"/>
          <w:sz w:val="21"/>
          <w:szCs w:val="21"/>
          <w:lang w:eastAsia="zh-CN"/>
        </w:rPr>
        <w:t>投标人</w:t>
      </w:r>
      <w:r>
        <w:rPr>
          <w:rFonts w:hint="eastAsia" w:ascii="宋体" w:hAnsi="宋体" w:eastAsia="宋体" w:cs="宋体"/>
          <w:color w:val="auto"/>
          <w:sz w:val="21"/>
          <w:szCs w:val="21"/>
          <w:lang w:eastAsia="zh-CN"/>
        </w:rPr>
        <w:t>资格审查的图片、扫描件、文字描述等，必须清晰可见。其中所有证书和执照必须为原件扫描。</w:t>
      </w:r>
    </w:p>
    <w:p w14:paraId="5CC38C01">
      <w:pPr>
        <w:pStyle w:val="17"/>
        <w:keepNext w:val="0"/>
        <w:keepLines w:val="0"/>
        <w:pageBreakBefore w:val="0"/>
        <w:numPr>
          <w:ilvl w:val="0"/>
          <w:numId w:val="0"/>
        </w:numPr>
        <w:kinsoku/>
        <w:wordWrap/>
        <w:overflowPunct/>
        <w:topLinePunct w:val="0"/>
        <w:autoSpaceDE/>
        <w:autoSpaceDN/>
        <w:bidi w:val="0"/>
        <w:adjustRightInd w:val="0"/>
        <w:snapToGrid w:val="0"/>
        <w:spacing w:after="0" w:line="360" w:lineRule="auto"/>
        <w:ind w:leftChars="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3.7.5</w:t>
      </w:r>
      <w:r>
        <w:rPr>
          <w:rFonts w:hint="eastAsia" w:ascii="宋体" w:hAnsi="宋体" w:eastAsia="宋体" w:cs="宋体"/>
          <w:b/>
          <w:bCs/>
          <w:color w:val="auto"/>
          <w:sz w:val="21"/>
          <w:szCs w:val="21"/>
        </w:rPr>
        <w:t>技术部分（暗标）格式要求</w:t>
      </w:r>
    </w:p>
    <w:p w14:paraId="4891BC77">
      <w:pPr>
        <w:keepNext w:val="0"/>
        <w:keepLines w:val="0"/>
        <w:pageBreakBefore w:val="0"/>
        <w:kinsoku/>
        <w:wordWrap/>
        <w:overflowPunct/>
        <w:topLinePunct w:val="0"/>
        <w:autoSpaceDE/>
        <w:autoSpaceDN/>
        <w:bidi w:val="0"/>
        <w:adjustRightInd w:val="0"/>
        <w:snapToGrid w:val="0"/>
        <w:spacing w:line="360" w:lineRule="auto"/>
        <w:ind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投标文件技术标必须遵守的统一格式和规范</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技术标文件（暗标）未按以下“盲评”要求制作的，为无效投标，除下述要求外，不得因暗标格式问题认定为无效投标：</w:t>
      </w:r>
    </w:p>
    <w:p w14:paraId="66922709">
      <w:pPr>
        <w:keepNext w:val="0"/>
        <w:keepLines w:val="0"/>
        <w:pageBreakBefore w:val="0"/>
        <w:kinsoku/>
        <w:wordWrap/>
        <w:overflowPunct/>
        <w:topLinePunct w:val="0"/>
        <w:autoSpaceDE/>
        <w:autoSpaceDN/>
        <w:bidi w:val="0"/>
        <w:adjustRightInd w:val="0"/>
        <w:snapToGrid w:val="0"/>
        <w:spacing w:line="360" w:lineRule="auto"/>
        <w:ind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版面要求：A4纸张大小；</w:t>
      </w:r>
    </w:p>
    <w:p w14:paraId="193AD042">
      <w:pPr>
        <w:keepNext w:val="0"/>
        <w:keepLines w:val="0"/>
        <w:pageBreakBefore w:val="0"/>
        <w:kinsoku/>
        <w:wordWrap/>
        <w:overflowPunct/>
        <w:topLinePunct w:val="0"/>
        <w:autoSpaceDE/>
        <w:autoSpaceDN/>
        <w:bidi w:val="0"/>
        <w:adjustRightInd w:val="0"/>
        <w:snapToGrid w:val="0"/>
        <w:spacing w:line="360" w:lineRule="auto"/>
        <w:ind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颜色要求：所有文字、图、表均为黑色；</w:t>
      </w:r>
    </w:p>
    <w:p w14:paraId="28DBA5A0">
      <w:pPr>
        <w:keepNext w:val="0"/>
        <w:keepLines w:val="0"/>
        <w:pageBreakBefore w:val="0"/>
        <w:kinsoku/>
        <w:wordWrap/>
        <w:overflowPunct/>
        <w:topLinePunct w:val="0"/>
        <w:autoSpaceDE/>
        <w:autoSpaceDN/>
        <w:bidi w:val="0"/>
        <w:adjustRightInd w:val="0"/>
        <w:snapToGrid w:val="0"/>
        <w:spacing w:line="360" w:lineRule="auto"/>
        <w:ind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字体要求：标题及正文部分所用文字均采用“宋体”四号“常规”字；所有字体均不得出现加粗、加色、倾斜、下划线等标记；</w:t>
      </w:r>
    </w:p>
    <w:p w14:paraId="71EB000F">
      <w:pPr>
        <w:keepNext w:val="0"/>
        <w:keepLines w:val="0"/>
        <w:pageBreakBefore w:val="0"/>
        <w:kinsoku/>
        <w:wordWrap/>
        <w:overflowPunct/>
        <w:topLinePunct w:val="0"/>
        <w:autoSpaceDE/>
        <w:autoSpaceDN/>
        <w:bidi w:val="0"/>
        <w:adjustRightInd w:val="0"/>
        <w:snapToGrid w:val="0"/>
        <w:spacing w:line="360" w:lineRule="auto"/>
        <w:ind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25055B6B">
      <w:pPr>
        <w:keepNext w:val="0"/>
        <w:keepLines w:val="0"/>
        <w:pageBreakBefore w:val="0"/>
        <w:kinsoku/>
        <w:wordWrap/>
        <w:overflowPunct/>
        <w:topLinePunct w:val="0"/>
        <w:autoSpaceDE/>
        <w:autoSpaceDN/>
        <w:bidi w:val="0"/>
        <w:adjustRightInd w:val="0"/>
        <w:snapToGrid w:val="0"/>
        <w:spacing w:line="360" w:lineRule="auto"/>
        <w:ind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3DE610BB">
      <w:pPr>
        <w:keepNext w:val="0"/>
        <w:keepLines w:val="0"/>
        <w:pageBreakBefore w:val="0"/>
        <w:kinsoku/>
        <w:wordWrap/>
        <w:overflowPunct/>
        <w:topLinePunct w:val="0"/>
        <w:autoSpaceDE/>
        <w:autoSpaceDN/>
        <w:bidi w:val="0"/>
        <w:adjustRightInd w:val="0"/>
        <w:snapToGrid w:val="0"/>
        <w:spacing w:line="360" w:lineRule="auto"/>
        <w:ind w:leftChars="0"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其它：除满足上述各项要求外，构成投标文件的“技术暗标”的正文中均不得出现供应商的名称和其它可识别供应商身份的字符、徽标、人员名称以及其他可能被辨别出供应商身份的任何标记。</w:t>
      </w:r>
    </w:p>
    <w:p w14:paraId="6843A43B">
      <w:pPr>
        <w:keepNext w:val="0"/>
        <w:keepLines w:val="0"/>
        <w:pageBreakBefore w:val="0"/>
        <w:kinsoku/>
        <w:wordWrap/>
        <w:overflowPunct/>
        <w:topLinePunct w:val="0"/>
        <w:autoSpaceDE/>
        <w:autoSpaceDN/>
        <w:bidi w:val="0"/>
        <w:adjustRightInd w:val="0"/>
        <w:snapToGrid w:val="0"/>
        <w:spacing w:line="360" w:lineRule="auto"/>
        <w:ind w:left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4.投标</w:t>
      </w:r>
    </w:p>
    <w:p w14:paraId="353C58E3">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4.1投标文件的递交</w:t>
      </w:r>
    </w:p>
    <w:p w14:paraId="6709B15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4.2.1投标人应在投标人须知前附表规定的投标截止时间前递交投标文件。</w:t>
      </w:r>
    </w:p>
    <w:p w14:paraId="750B330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4.2.2投标人递交投标文件的地点：见投标人须知前附表。</w:t>
      </w:r>
    </w:p>
    <w:p w14:paraId="44A3593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4.2.3除投标人须知前附表另有规定外，投标人所递交的投标文件不予退还。</w:t>
      </w:r>
    </w:p>
    <w:p w14:paraId="53AE563B">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4.2.4</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必须在</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须知前附表规定的提交招标文件截止时间前提交电子招标文件。</w:t>
      </w:r>
      <w:r>
        <w:rPr>
          <w:rFonts w:hint="eastAsia" w:ascii="宋体" w:hAnsi="宋体" w:eastAsia="宋体" w:cs="宋体"/>
          <w:color w:val="auto"/>
          <w:spacing w:val="8"/>
          <w:sz w:val="21"/>
          <w:szCs w:val="21"/>
          <w:lang w:eastAsia="zh-CN"/>
        </w:rPr>
        <w:t>电子</w:t>
      </w:r>
      <w:r>
        <w:rPr>
          <w:rFonts w:hint="eastAsia" w:ascii="宋体" w:hAnsi="宋体" w:eastAsia="宋体" w:cs="宋体"/>
          <w:color w:val="auto"/>
          <w:spacing w:val="12"/>
          <w:sz w:val="21"/>
          <w:szCs w:val="21"/>
          <w:lang w:eastAsia="zh-CN"/>
        </w:rPr>
        <w:t>招标文件应在制作完成后，在招标文件提交截止时间前通过有效数字证书（</w:t>
      </w:r>
      <w:r>
        <w:rPr>
          <w:rFonts w:hint="eastAsia" w:ascii="宋体" w:hAnsi="宋体" w:eastAsia="宋体" w:cs="宋体"/>
          <w:color w:val="auto"/>
          <w:sz w:val="21"/>
          <w:szCs w:val="21"/>
          <w:lang w:eastAsia="zh-CN"/>
        </w:rPr>
        <w:t>CA</w:t>
      </w:r>
      <w:r>
        <w:rPr>
          <w:rFonts w:hint="eastAsia" w:ascii="宋体" w:hAnsi="宋体" w:eastAsia="宋体" w:cs="宋体"/>
          <w:color w:val="auto"/>
          <w:spacing w:val="12"/>
          <w:sz w:val="21"/>
          <w:szCs w:val="21"/>
          <w:lang w:eastAsia="zh-CN"/>
        </w:rPr>
        <w:t>认证锁）进行</w:t>
      </w:r>
      <w:r>
        <w:rPr>
          <w:rFonts w:hint="eastAsia" w:ascii="宋体" w:hAnsi="宋体" w:eastAsia="宋体" w:cs="宋体"/>
          <w:color w:val="auto"/>
          <w:spacing w:val="11"/>
          <w:sz w:val="21"/>
          <w:szCs w:val="21"/>
          <w:lang w:eastAsia="zh-CN"/>
        </w:rPr>
        <w:t>电子签</w:t>
      </w:r>
      <w:r>
        <w:rPr>
          <w:rFonts w:hint="eastAsia" w:ascii="宋体" w:hAnsi="宋体" w:eastAsia="宋体" w:cs="宋体"/>
          <w:color w:val="auto"/>
          <w:spacing w:val="9"/>
          <w:sz w:val="21"/>
          <w:szCs w:val="21"/>
          <w:lang w:eastAsia="zh-CN"/>
        </w:rPr>
        <w:t>章、加密，然后通过网络将加密的电子投标文件递交至“政采云平台”。</w:t>
      </w:r>
    </w:p>
    <w:p w14:paraId="0390DBB6">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pacing w:val="8"/>
          <w:sz w:val="21"/>
          <w:szCs w:val="21"/>
          <w:lang w:eastAsia="zh-CN"/>
        </w:rPr>
        <w:t>未在规定时间内提交或者未按照采购文件要求签章、加密的电子招标文件，“政采云”平</w:t>
      </w:r>
      <w:r>
        <w:rPr>
          <w:rFonts w:hint="eastAsia" w:ascii="宋体" w:hAnsi="宋体" w:eastAsia="宋体" w:cs="宋体"/>
          <w:color w:val="auto"/>
          <w:spacing w:val="2"/>
          <w:sz w:val="21"/>
          <w:szCs w:val="21"/>
          <w:lang w:eastAsia="zh-CN"/>
        </w:rPr>
        <w:t>台</w:t>
      </w:r>
      <w:r>
        <w:rPr>
          <w:rFonts w:hint="eastAsia" w:ascii="宋体" w:hAnsi="宋体" w:eastAsia="宋体" w:cs="宋体"/>
          <w:color w:val="auto"/>
          <w:spacing w:val="9"/>
          <w:sz w:val="21"/>
          <w:szCs w:val="21"/>
          <w:lang w:eastAsia="zh-CN"/>
        </w:rPr>
        <w:t>将拒收。</w:t>
      </w:r>
    </w:p>
    <w:p w14:paraId="340F13FD">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4.3投标文件的修改与撤回</w:t>
      </w:r>
    </w:p>
    <w:p w14:paraId="70E4BA1D">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4.2.1</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应当在招标文件提交截止时间前完成招标文件的传输递交，并可以补充、修改或者撤回招标文件。补充或者修改招标文件的，应当先行撤回原文件，补充、修改后重新传输递交。招标文件提交截止时间前未完成传输的，视为撤回招标文件。招标文件提交截止时间后递交的招标文件，“政采云”平台将拒收。</w:t>
      </w:r>
    </w:p>
    <w:p w14:paraId="20C1AE0A">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4.2.2在招标文件提交截止时间前，除</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补充、修改或者撤回招标文件外，任何单位和个人不得解密或提取招标文件。</w:t>
      </w:r>
    </w:p>
    <w:p w14:paraId="17AF85ED">
      <w:pPr>
        <w:keepNext w:val="0"/>
        <w:keepLines w:val="0"/>
        <w:pageBreakBefore w:val="0"/>
        <w:kinsoku/>
        <w:wordWrap/>
        <w:overflowPunct/>
        <w:topLinePunct w:val="0"/>
        <w:autoSpaceDE/>
        <w:autoSpaceDN/>
        <w:bidi w:val="0"/>
        <w:adjustRightInd w:val="0"/>
        <w:snapToGrid w:val="0"/>
        <w:spacing w:line="360" w:lineRule="auto"/>
        <w:ind w:left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5.开标</w:t>
      </w:r>
    </w:p>
    <w:p w14:paraId="44B25E79">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5.1开标时间和地点见</w:t>
      </w:r>
      <w:r>
        <w:rPr>
          <w:rFonts w:hint="eastAsia" w:ascii="宋体" w:hAnsi="宋体" w:eastAsia="宋体" w:cs="宋体"/>
          <w:color w:val="auto"/>
          <w:spacing w:val="9"/>
          <w:sz w:val="21"/>
          <w:szCs w:val="21"/>
          <w:lang w:val="en-US" w:eastAsia="zh-CN"/>
        </w:rPr>
        <w:t>投标人</w:t>
      </w:r>
      <w:r>
        <w:rPr>
          <w:rFonts w:hint="eastAsia" w:ascii="宋体" w:hAnsi="宋体" w:eastAsia="宋体" w:cs="宋体"/>
          <w:color w:val="auto"/>
          <w:spacing w:val="9"/>
          <w:sz w:val="21"/>
          <w:szCs w:val="21"/>
          <w:lang w:eastAsia="zh-CN"/>
        </w:rPr>
        <w:t>须知前附表。</w:t>
      </w:r>
    </w:p>
    <w:p w14:paraId="59408779">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5.2 开标程序</w:t>
      </w:r>
    </w:p>
    <w:p w14:paraId="494DFFD7">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5.2.1</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应提前30分钟登录政采云平台进入</w:t>
      </w:r>
      <w:r>
        <w:rPr>
          <w:rFonts w:hint="eastAsia" w:ascii="宋体" w:hAnsi="宋体" w:eastAsia="宋体" w:cs="宋体"/>
          <w:color w:val="auto"/>
          <w:spacing w:val="9"/>
          <w:sz w:val="21"/>
          <w:szCs w:val="21"/>
          <w:lang w:val="en-US" w:eastAsia="zh-CN"/>
        </w:rPr>
        <w:t>开</w:t>
      </w:r>
      <w:r>
        <w:rPr>
          <w:rFonts w:hint="eastAsia" w:ascii="宋体" w:hAnsi="宋体" w:eastAsia="宋体" w:cs="宋体"/>
          <w:color w:val="auto"/>
          <w:spacing w:val="9"/>
          <w:sz w:val="21"/>
          <w:szCs w:val="21"/>
          <w:lang w:eastAsia="zh-CN"/>
        </w:rPr>
        <w:t>标大厅签到。</w:t>
      </w:r>
    </w:p>
    <w:p w14:paraId="13E0D516">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5.2.2解密电子</w:t>
      </w:r>
      <w:r>
        <w:rPr>
          <w:rFonts w:hint="eastAsia" w:ascii="宋体" w:hAnsi="宋体" w:eastAsia="宋体" w:cs="宋体"/>
          <w:color w:val="auto"/>
          <w:spacing w:val="9"/>
          <w:sz w:val="21"/>
          <w:szCs w:val="21"/>
          <w:lang w:val="en-US" w:eastAsia="zh-CN"/>
        </w:rPr>
        <w:t>投标</w:t>
      </w:r>
      <w:r>
        <w:rPr>
          <w:rFonts w:hint="eastAsia" w:ascii="宋体" w:hAnsi="宋体" w:eastAsia="宋体" w:cs="宋体"/>
          <w:color w:val="auto"/>
          <w:spacing w:val="9"/>
          <w:sz w:val="21"/>
          <w:szCs w:val="21"/>
          <w:lang w:eastAsia="zh-CN"/>
        </w:rPr>
        <w:t>文件。“政采云”平台按</w:t>
      </w:r>
      <w:r>
        <w:rPr>
          <w:rFonts w:hint="eastAsia" w:ascii="宋体" w:hAnsi="宋体" w:eastAsia="宋体" w:cs="宋体"/>
          <w:color w:val="auto"/>
          <w:spacing w:val="9"/>
          <w:sz w:val="21"/>
          <w:szCs w:val="21"/>
          <w:lang w:val="en-US" w:eastAsia="zh-CN"/>
        </w:rPr>
        <w:t>开</w:t>
      </w:r>
      <w:r>
        <w:rPr>
          <w:rFonts w:hint="eastAsia" w:ascii="宋体" w:hAnsi="宋体" w:eastAsia="宋体" w:cs="宋体"/>
          <w:color w:val="auto"/>
          <w:spacing w:val="9"/>
          <w:sz w:val="21"/>
          <w:szCs w:val="21"/>
          <w:lang w:eastAsia="zh-CN"/>
        </w:rPr>
        <w:t>标时间自动提取所有</w:t>
      </w:r>
      <w:r>
        <w:rPr>
          <w:rFonts w:hint="eastAsia" w:ascii="宋体" w:hAnsi="宋体" w:eastAsia="宋体" w:cs="宋体"/>
          <w:color w:val="auto"/>
          <w:spacing w:val="9"/>
          <w:sz w:val="21"/>
          <w:szCs w:val="21"/>
          <w:lang w:val="en-US" w:eastAsia="zh-CN"/>
        </w:rPr>
        <w:t>投标</w:t>
      </w:r>
      <w:r>
        <w:rPr>
          <w:rFonts w:hint="eastAsia" w:ascii="宋体" w:hAnsi="宋体" w:eastAsia="宋体" w:cs="宋体"/>
          <w:color w:val="auto"/>
          <w:spacing w:val="9"/>
          <w:sz w:val="21"/>
          <w:szCs w:val="21"/>
          <w:lang w:eastAsia="zh-CN"/>
        </w:rPr>
        <w:t>文件。采购人在“政采云”平台向各</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发出电子加密</w:t>
      </w:r>
      <w:r>
        <w:rPr>
          <w:rFonts w:hint="eastAsia" w:ascii="宋体" w:hAnsi="宋体" w:eastAsia="宋体" w:cs="宋体"/>
          <w:color w:val="auto"/>
          <w:spacing w:val="9"/>
          <w:sz w:val="21"/>
          <w:szCs w:val="21"/>
          <w:lang w:val="en-US" w:eastAsia="zh-CN"/>
        </w:rPr>
        <w:t>投</w:t>
      </w:r>
      <w:r>
        <w:rPr>
          <w:rFonts w:hint="eastAsia" w:ascii="宋体" w:hAnsi="宋体" w:eastAsia="宋体" w:cs="宋体"/>
          <w:color w:val="auto"/>
          <w:spacing w:val="9"/>
          <w:sz w:val="21"/>
          <w:szCs w:val="21"/>
          <w:lang w:eastAsia="zh-CN"/>
        </w:rPr>
        <w:t>标文件开始解密通知，由</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平台设置时间内自行进行招标文件解密。</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须准时登录到“政采云”平台电子开标大厅签到并对电子招标文件解密。开标后</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未及时进行解密的，采购人可通知</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。通知后，</w:t>
      </w:r>
      <w:r>
        <w:rPr>
          <w:rFonts w:hint="eastAsia" w:ascii="宋体" w:hAnsi="宋体" w:eastAsia="宋体" w:cs="宋体"/>
          <w:color w:val="auto"/>
          <w:spacing w:val="9"/>
          <w:sz w:val="21"/>
          <w:szCs w:val="21"/>
          <w:lang w:val="en-US" w:eastAsia="zh-CN"/>
        </w:rPr>
        <w:t>投</w:t>
      </w:r>
      <w:r>
        <w:rPr>
          <w:rFonts w:hint="eastAsia" w:ascii="宋体" w:hAnsi="宋体" w:eastAsia="宋体" w:cs="宋体"/>
          <w:color w:val="auto"/>
          <w:spacing w:val="9"/>
          <w:sz w:val="21"/>
          <w:szCs w:val="21"/>
          <w:lang w:eastAsia="zh-CN"/>
        </w:rPr>
        <w:t>标文件仍未在上述规定时间内解密，或者</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没预留联系方式或预留联系方式无效导致采购无法联系到</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进行解密的，均视为无效响应。</w:t>
      </w:r>
    </w:p>
    <w:p w14:paraId="642B1616">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5.2.3</w:t>
      </w:r>
      <w:r>
        <w:rPr>
          <w:rFonts w:hint="eastAsia" w:ascii="宋体" w:hAnsi="宋体"/>
          <w:color w:val="auto"/>
          <w:sz w:val="21"/>
          <w:szCs w:val="21"/>
          <w:lang w:eastAsia="zh-CN"/>
        </w:rPr>
        <w:t>投标人</w:t>
      </w:r>
      <w:r>
        <w:rPr>
          <w:rFonts w:hint="eastAsia" w:ascii="宋体" w:hAnsi="宋体" w:eastAsia="宋体" w:cs="宋体"/>
          <w:color w:val="auto"/>
          <w:spacing w:val="9"/>
          <w:sz w:val="21"/>
          <w:szCs w:val="21"/>
          <w:lang w:eastAsia="zh-CN"/>
        </w:rPr>
        <w:t>对报价进行确认（如有）。</w:t>
      </w:r>
    </w:p>
    <w:p w14:paraId="1CCA7F51">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5.2.4开标结束。</w:t>
      </w:r>
    </w:p>
    <w:p w14:paraId="79DCBE23">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5.3 开标异议</w:t>
      </w:r>
    </w:p>
    <w:p w14:paraId="607E702C">
      <w:pPr>
        <w:keepNext w:val="0"/>
        <w:keepLines w:val="0"/>
        <w:pageBreakBefore w:val="0"/>
        <w:kinsoku/>
        <w:wordWrap/>
        <w:overflowPunct/>
        <w:topLinePunct w:val="0"/>
        <w:autoSpaceDE/>
        <w:autoSpaceDN/>
        <w:bidi w:val="0"/>
        <w:adjustRightInd w:val="0"/>
        <w:snapToGrid w:val="0"/>
        <w:spacing w:line="360" w:lineRule="auto"/>
        <w:ind w:leftChars="0" w:firstLine="456" w:firstLineChars="200"/>
        <w:jc w:val="left"/>
        <w:textAlignment w:val="auto"/>
        <w:rPr>
          <w:rFonts w:hint="eastAsia" w:ascii="宋体" w:hAnsi="宋体" w:eastAsia="宋体" w:cs="宋体"/>
          <w:color w:val="auto"/>
          <w:spacing w:val="9"/>
          <w:sz w:val="21"/>
          <w:szCs w:val="21"/>
          <w:lang w:eastAsia="zh-CN"/>
        </w:rPr>
      </w:pPr>
      <w:r>
        <w:rPr>
          <w:rFonts w:hint="eastAsia" w:ascii="宋体" w:hAnsi="宋体" w:eastAsia="宋体" w:cs="宋体"/>
          <w:color w:val="auto"/>
          <w:spacing w:val="9"/>
          <w:sz w:val="21"/>
          <w:szCs w:val="21"/>
          <w:lang w:eastAsia="zh-CN"/>
        </w:rPr>
        <w:t>投标人对开标有异议的，应当在开标现场提出。</w:t>
      </w:r>
    </w:p>
    <w:p w14:paraId="329C21AB">
      <w:pPr>
        <w:keepNext w:val="0"/>
        <w:keepLines w:val="0"/>
        <w:pageBreakBefore w:val="0"/>
        <w:kinsoku/>
        <w:wordWrap/>
        <w:overflowPunct/>
        <w:topLinePunct w:val="0"/>
        <w:autoSpaceDE/>
        <w:autoSpaceDN/>
        <w:bidi w:val="0"/>
        <w:adjustRightInd w:val="0"/>
        <w:snapToGrid w:val="0"/>
        <w:spacing w:line="360" w:lineRule="auto"/>
        <w:ind w:left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6.评标</w:t>
      </w:r>
    </w:p>
    <w:p w14:paraId="3F3AFD4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6.1评标委员会</w:t>
      </w:r>
    </w:p>
    <w:p w14:paraId="4A196F03">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6.1.1评标由采购人依法组建的评标委员会负责。评标委员会由有关技术、经济等方面的专家组成。评标委员会成员人数以及技术、经济等方面专家的确定方式见投标人须知前附表。</w:t>
      </w:r>
    </w:p>
    <w:p w14:paraId="21EADE93">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6.1.2评标委员会成员有下列情形之一的，应当回避：</w:t>
      </w:r>
    </w:p>
    <w:p w14:paraId="7D6AB0B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（1）投标人或投标人主要负责人的近亲属；</w:t>
      </w:r>
    </w:p>
    <w:p w14:paraId="5C8E0BF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（2）项目主管部门或者行政监督部门的人员；</w:t>
      </w:r>
    </w:p>
    <w:p w14:paraId="2752C5DA">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（3）与投标人有经济利益关系，可能影响对投标公正评审的；</w:t>
      </w:r>
    </w:p>
    <w:p w14:paraId="5E65F726">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（4）曾因在招标、评标以及其他与招标投标有关活动中从事违法行为而受过行政处罚或刑事处罚的；</w:t>
      </w:r>
    </w:p>
    <w:p w14:paraId="40E754D4">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（5）与投标人有其他利害关系。</w:t>
      </w:r>
    </w:p>
    <w:p w14:paraId="327826B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6.1.3 评标过程中，评标委员会成员有回避事由、擅离职守或者因健康等原因不能继续评标的，采购人有权更换。被更换的评标委员会成员作出的评审结论无效，由更换后的评标委员会成员重新进行评审。</w:t>
      </w:r>
    </w:p>
    <w:p w14:paraId="7868C6A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 评标原则</w:t>
      </w:r>
    </w:p>
    <w:p w14:paraId="1DAF354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评标活动遵循公平、公正、科学和择优的原则。</w:t>
      </w:r>
    </w:p>
    <w:p w14:paraId="0BB29B2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6.3评标</w:t>
      </w:r>
    </w:p>
    <w:p w14:paraId="407F3743">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6.3.1评标委员会按照第三章“评标办法”规定的方法、评审因素、标准和程序对投标文件进行评审。第三章“评标办法”没有规定的方法、评审因素和标准，不作为评标依据。</w:t>
      </w:r>
    </w:p>
    <w:p w14:paraId="7D6B9C0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6.3.2评标完成后，评标委员会应当向采购人提交书面评标报告和中标候选人名单。评标委员会推荐中标候选人的数量见投标人须知前附表。</w:t>
      </w:r>
    </w:p>
    <w:p w14:paraId="638F422B">
      <w:pPr>
        <w:keepNext w:val="0"/>
        <w:keepLines w:val="0"/>
        <w:pageBreakBefore w:val="0"/>
        <w:kinsoku/>
        <w:wordWrap/>
        <w:overflowPunct/>
        <w:topLinePunct w:val="0"/>
        <w:autoSpaceDE/>
        <w:autoSpaceDN/>
        <w:bidi w:val="0"/>
        <w:adjustRightInd w:val="0"/>
        <w:snapToGrid w:val="0"/>
        <w:spacing w:line="360" w:lineRule="auto"/>
        <w:ind w:left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7.合同授予</w:t>
      </w:r>
    </w:p>
    <w:p w14:paraId="3DD97F8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7.1中标结果公告媒介</w:t>
      </w:r>
    </w:p>
    <w:p w14:paraId="5DBD63B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见投标人须知前附表</w:t>
      </w:r>
    </w:p>
    <w:p w14:paraId="72CBADB2">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 定标</w:t>
      </w:r>
    </w:p>
    <w:p w14:paraId="69F7DC2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除投标人须知前附表规定评标委员会直接确定中标人外，采购人依据评标委员会推荐的中标候选人确定中标人，评标委员会推荐中标候选人的人数见投标人须知前附表。</w:t>
      </w:r>
    </w:p>
    <w:p w14:paraId="4FCC3D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auto"/>
        <w:ind w:left="0" w:leftChars="0" w:right="0"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7.3履约担保</w:t>
      </w:r>
    </w:p>
    <w:p w14:paraId="411530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auto"/>
        <w:ind w:left="0" w:leftChars="0" w:right="0"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7.3.1 在签订合同前，中标人应按投标人须知前附表规定的金额、担保形式向采购人提交履约担保。</w:t>
      </w:r>
    </w:p>
    <w:p w14:paraId="67350F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360" w:lineRule="auto"/>
        <w:ind w:left="0" w:leftChars="0" w:right="0" w:firstLine="420" w:firstLineChars="200"/>
        <w:jc w:val="left"/>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7.3.2 中标人不能按本章第7.3.1项要求提交履约担保的，视为放弃成交，其投标保证金不予退还，给采购人造成的损失超过投标保证金数额的，中标人还应当对超过部分予以赔偿。</w:t>
      </w:r>
    </w:p>
    <w:p w14:paraId="551A95D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中标通知</w:t>
      </w:r>
    </w:p>
    <w:p w14:paraId="5E38A05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在本章第 3.3 款规定的投标有效期内，采购人以书面形式向中标人发出中标通知书，同时将中标结果通知未中标的投标人。</w:t>
      </w:r>
    </w:p>
    <w:p w14:paraId="54689F0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签订合同</w:t>
      </w:r>
    </w:p>
    <w:p w14:paraId="320E52D9">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人和中标单位应当在中标通知书发出之日起30日内，根据招标文件和中标单位的投标文件订立书面合同。中标人无正当理由拒签合同，在签订合同时向采购人提出附加条件；给采购人造成的损失超过投标保证金数额的，中标人还应当对超过部分予以赔偿。</w:t>
      </w:r>
    </w:p>
    <w:p w14:paraId="0F4EE8E0">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.2发出中标通知书后，采购人无正当理由拒签合同，或者在签订合同时向中标人提出附加条件的，采购人向中标人退还投标保证金；给中标人造成损失的，还应当赔偿损失。</w:t>
      </w:r>
    </w:p>
    <w:p w14:paraId="516CB0D7">
      <w:pPr>
        <w:keepNext w:val="0"/>
        <w:keepLines w:val="0"/>
        <w:pageBreakBefore w:val="0"/>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8. 重新招标</w:t>
      </w:r>
    </w:p>
    <w:p w14:paraId="1D8C417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 重新招标</w:t>
      </w:r>
    </w:p>
    <w:p w14:paraId="266D8A38">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有下列情形之一的，采购人将重新招标：</w:t>
      </w:r>
    </w:p>
    <w:p w14:paraId="5ADF3CC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（1）投标截止时间止，投标人少于3个的；</w:t>
      </w:r>
    </w:p>
    <w:p w14:paraId="240ECB6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（2）在评标期间出现符合专业条件的投标人或者对招标文件作实质性响应的投标人不足3</w:t>
      </w:r>
      <w:r>
        <w:rPr>
          <w:rFonts w:hint="eastAsia" w:ascii="宋体" w:hAnsi="宋体" w:eastAsia="宋体" w:cs="宋体"/>
          <w:color w:val="auto"/>
          <w:sz w:val="21"/>
          <w:szCs w:val="21"/>
          <w:highlight w:val="none"/>
          <w:lang w:eastAsia="zh-CN"/>
        </w:rPr>
        <w:t>个</w:t>
      </w:r>
      <w:r>
        <w:rPr>
          <w:rFonts w:hint="eastAsia" w:ascii="宋体" w:hAnsi="宋体" w:eastAsia="宋体" w:cs="宋体"/>
          <w:color w:val="auto"/>
          <w:sz w:val="21"/>
          <w:szCs w:val="21"/>
          <w:highlight w:val="none"/>
        </w:rPr>
        <w:t>情形的。</w:t>
      </w:r>
    </w:p>
    <w:p w14:paraId="0583029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（3）法律法规规定的其他情形。</w:t>
      </w:r>
    </w:p>
    <w:p w14:paraId="66322A9F">
      <w:pPr>
        <w:keepNext w:val="0"/>
        <w:keepLines w:val="0"/>
        <w:pageBreakBefore w:val="0"/>
        <w:kinsoku/>
        <w:wordWrap/>
        <w:overflowPunct/>
        <w:topLinePunct w:val="0"/>
        <w:autoSpaceDE/>
        <w:autoSpaceDN/>
        <w:bidi w:val="0"/>
        <w:adjustRightInd w:val="0"/>
        <w:snapToGrid w:val="0"/>
        <w:spacing w:line="360" w:lineRule="auto"/>
        <w:ind w:left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9.纪律和监督</w:t>
      </w:r>
    </w:p>
    <w:p w14:paraId="340DC30E">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 对采购人的纪律要求</w:t>
      </w:r>
    </w:p>
    <w:p w14:paraId="29C29B1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采购人不得泄露招标投标活动中应当保密的情况和资料，不得与投标人串通损害国家利益、社会公共利益或者他人合法权益。</w:t>
      </w:r>
    </w:p>
    <w:p w14:paraId="45536E66">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 对投标人的纪律要求</w:t>
      </w:r>
    </w:p>
    <w:p w14:paraId="7D2AD460">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投标人不得相互串通投标或者与采购人串通投标，不得向采购人或者评标委员会成员行贿谋取中标，不得以他人名义投标或者以其他方式弄虚作假骗取中标；投标人不得以任何方式干扰、影响评标工作。</w:t>
      </w:r>
    </w:p>
    <w:p w14:paraId="181ADD8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9.3 对评标委员会成员的纪律要求</w:t>
      </w:r>
    </w:p>
    <w:p w14:paraId="39474287">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B15DA4C">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9.4 对与评标活动有关的工作人员的纪律要求</w:t>
      </w:r>
    </w:p>
    <w:p w14:paraId="140553F5">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20A4507B">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9.5投诉</w:t>
      </w:r>
    </w:p>
    <w:p w14:paraId="3771D74D">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9.5.1投标人或者其他利害关系人认为招标投标活动不符合法律、行政法规规定的。投诉应当有明确的请求和必要的证明材料。</w:t>
      </w:r>
    </w:p>
    <w:p w14:paraId="4AC7FD5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9.5.2投标人或者其他利害关系人对招标文件、开标和评标结果提出投诉的，应当按照投标人须知第 2.2 款、第 5.3 款及相关条款的规定先向采购代理机构、采购人提出异议。</w:t>
      </w:r>
    </w:p>
    <w:p w14:paraId="32D6CAB4">
      <w:pPr>
        <w:keepNext w:val="0"/>
        <w:keepLines w:val="0"/>
        <w:pageBreakBefore w:val="0"/>
        <w:kinsoku/>
        <w:wordWrap/>
        <w:overflowPunct/>
        <w:topLinePunct w:val="0"/>
        <w:autoSpaceDE/>
        <w:autoSpaceDN/>
        <w:bidi w:val="0"/>
        <w:adjustRightInd w:val="0"/>
        <w:snapToGrid w:val="0"/>
        <w:spacing w:line="360" w:lineRule="auto"/>
        <w:ind w:left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10. 需要补充的其他内容</w:t>
      </w:r>
    </w:p>
    <w:p w14:paraId="7BF3388F">
      <w:pPr>
        <w:keepNext w:val="0"/>
        <w:keepLines w:val="0"/>
        <w:pageBreakBefore w:val="0"/>
        <w:kinsoku/>
        <w:wordWrap/>
        <w:overflowPunct/>
        <w:topLinePunct w:val="0"/>
        <w:autoSpaceDE/>
        <w:autoSpaceDN/>
        <w:bidi w:val="0"/>
        <w:adjustRightInd w:val="0"/>
        <w:snapToGrid w:val="0"/>
        <w:spacing w:line="360" w:lineRule="auto"/>
        <w:ind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需要补充的其他内容：见投标人须知前附表。</w:t>
      </w:r>
    </w:p>
    <w:p w14:paraId="7DDB4CAD">
      <w:pPr>
        <w:keepNext w:val="0"/>
        <w:keepLines w:val="0"/>
        <w:pageBreakBefore w:val="0"/>
        <w:kinsoku/>
        <w:wordWrap/>
        <w:overflowPunct/>
        <w:topLinePunct w:val="0"/>
        <w:autoSpaceDE/>
        <w:autoSpaceDN/>
        <w:bidi w:val="0"/>
        <w:adjustRightInd w:val="0"/>
        <w:snapToGrid w:val="0"/>
        <w:spacing w:line="360" w:lineRule="auto"/>
        <w:ind w:leftChars="0"/>
        <w:jc w:val="left"/>
        <w:textAlignment w:val="auto"/>
        <w:rPr>
          <w:rFonts w:hint="eastAsia" w:ascii="宋体" w:hAnsi="宋体" w:eastAsia="宋体" w:cs="宋体"/>
          <w:color w:val="auto"/>
          <w:sz w:val="21"/>
          <w:szCs w:val="21"/>
          <w:highlight w:val="none"/>
        </w:rPr>
      </w:pPr>
    </w:p>
    <w:p w14:paraId="1F5BA53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CD26129">
      <w:pPr>
        <w:spacing w:before="240" w:beforeLines="100" w:after="240" w:afterLines="100"/>
        <w:rPr>
          <w:rFonts w:ascii="宋体" w:hAnsi="宋体" w:cs="宋体"/>
          <w:color w:val="auto"/>
          <w:sz w:val="20"/>
        </w:rPr>
      </w:pPr>
      <w:r>
        <w:rPr>
          <w:rFonts w:hint="eastAsia" w:ascii="宋体" w:hAnsi="宋体" w:cs="宋体"/>
          <w:b/>
          <w:color w:val="auto"/>
          <w:sz w:val="24"/>
        </w:rPr>
        <w:t>附件一：投标疑问</w:t>
      </w:r>
    </w:p>
    <w:p w14:paraId="508912BA">
      <w:pPr>
        <w:spacing w:before="240" w:beforeLines="100" w:after="240" w:afterLines="100"/>
        <w:jc w:val="center"/>
        <w:rPr>
          <w:rFonts w:ascii="宋体" w:hAnsi="宋体" w:cs="宋体"/>
          <w:b/>
          <w:color w:val="auto"/>
          <w:sz w:val="36"/>
          <w:szCs w:val="36"/>
        </w:rPr>
      </w:pPr>
      <w:r>
        <w:rPr>
          <w:rFonts w:hint="eastAsia" w:ascii="宋体" w:hAnsi="宋体" w:cs="宋体"/>
          <w:b/>
          <w:color w:val="auto"/>
          <w:sz w:val="36"/>
          <w:szCs w:val="36"/>
        </w:rPr>
        <w:t>投标疑问</w:t>
      </w:r>
    </w:p>
    <w:p w14:paraId="3E94C1EC">
      <w:pPr>
        <w:snapToGrid w:val="0"/>
        <w:rPr>
          <w:rFonts w:ascii="宋体" w:hAnsi="宋体" w:cs="宋体"/>
          <w:color w:val="auto"/>
        </w:rPr>
      </w:pPr>
      <w:r>
        <w:rPr>
          <w:rFonts w:hint="eastAsia" w:ascii="宋体" w:hAnsi="宋体" w:cs="宋体"/>
          <w:color w:val="auto"/>
        </w:rPr>
        <w:t>项目名称：</w:t>
      </w:r>
    </w:p>
    <w:p w14:paraId="5E96915E">
      <w:pPr>
        <w:snapToGrid w:val="0"/>
        <w:rPr>
          <w:rFonts w:ascii="宋体" w:hAnsi="宋体" w:cs="宋体"/>
          <w:color w:val="auto"/>
        </w:rPr>
      </w:pPr>
      <w:r>
        <w:rPr>
          <w:rFonts w:hint="eastAsia" w:ascii="宋体" w:hAnsi="宋体" w:cs="宋体"/>
          <w:color w:val="auto"/>
        </w:rPr>
        <w:t>项目编号：</w:t>
      </w:r>
    </w:p>
    <w:tbl>
      <w:tblPr>
        <w:tblStyle w:val="18"/>
        <w:tblW w:w="940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848"/>
      </w:tblGrid>
      <w:tr w14:paraId="234A1B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1560" w:type="dxa"/>
            <w:noWrap w:val="0"/>
            <w:vAlign w:val="center"/>
          </w:tcPr>
          <w:p w14:paraId="0C4B4B65">
            <w:pPr>
              <w:snapToGrid w:val="0"/>
              <w:spacing w:line="360" w:lineRule="auto"/>
              <w:rPr>
                <w:rFonts w:ascii="宋体" w:hAnsi="宋体" w:cs="宋体"/>
                <w:b/>
                <w:bCs/>
                <w:color w:val="auto"/>
              </w:rPr>
            </w:pPr>
            <w:r>
              <w:rPr>
                <w:rFonts w:hint="eastAsia" w:ascii="宋体" w:hAnsi="宋体" w:cs="宋体"/>
                <w:b/>
                <w:bCs/>
                <w:color w:val="auto"/>
              </w:rPr>
              <w:t>投标单位名称</w:t>
            </w:r>
          </w:p>
        </w:tc>
        <w:tc>
          <w:tcPr>
            <w:tcW w:w="7848" w:type="dxa"/>
            <w:noWrap w:val="0"/>
            <w:vAlign w:val="center"/>
          </w:tcPr>
          <w:p w14:paraId="7D32B520">
            <w:pPr>
              <w:snapToGrid w:val="0"/>
              <w:spacing w:line="360" w:lineRule="auto"/>
              <w:rPr>
                <w:rFonts w:ascii="宋体" w:hAnsi="宋体" w:cs="宋体"/>
                <w:b/>
                <w:bCs/>
                <w:color w:val="auto"/>
              </w:rPr>
            </w:pPr>
          </w:p>
        </w:tc>
      </w:tr>
      <w:tr w14:paraId="5F72E8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68" w:hRule="atLeast"/>
        </w:trPr>
        <w:tc>
          <w:tcPr>
            <w:tcW w:w="9408" w:type="dxa"/>
            <w:gridSpan w:val="2"/>
            <w:noWrap w:val="0"/>
            <w:vAlign w:val="top"/>
          </w:tcPr>
          <w:p w14:paraId="4BD28725">
            <w:pPr>
              <w:snapToGrid w:val="0"/>
              <w:spacing w:line="360" w:lineRule="auto"/>
              <w:rPr>
                <w:rFonts w:ascii="宋体" w:hAnsi="宋体" w:cs="宋体"/>
                <w:b/>
                <w:bCs/>
                <w:color w:val="auto"/>
              </w:rPr>
            </w:pPr>
          </w:p>
          <w:p w14:paraId="66B63B6A">
            <w:pPr>
              <w:rPr>
                <w:rFonts w:ascii="宋体" w:hAnsi="宋体" w:cs="宋体"/>
                <w:color w:val="auto"/>
              </w:rPr>
            </w:pPr>
          </w:p>
        </w:tc>
      </w:tr>
    </w:tbl>
    <w:p w14:paraId="7E184D35">
      <w:pPr>
        <w:snapToGrid w:val="0"/>
        <w:jc w:val="right"/>
        <w:rPr>
          <w:rFonts w:ascii="宋体" w:hAnsi="宋体" w:cs="宋体"/>
          <w:color w:val="auto"/>
        </w:rPr>
      </w:pPr>
    </w:p>
    <w:p w14:paraId="64BA1FC2">
      <w:pPr>
        <w:jc w:val="left"/>
        <w:rPr>
          <w:rFonts w:ascii="宋体" w:hAnsi="宋体" w:cs="宋体"/>
          <w:color w:val="auto"/>
        </w:rPr>
      </w:pPr>
      <w:r>
        <w:rPr>
          <w:rFonts w:hint="eastAsia" w:ascii="宋体" w:hAnsi="宋体" w:cs="宋体"/>
          <w:color w:val="auto"/>
        </w:rPr>
        <w:t xml:space="preserve">                                                          投标单位：（公章）</w:t>
      </w:r>
    </w:p>
    <w:p w14:paraId="3634DE3A">
      <w:pPr>
        <w:jc w:val="left"/>
        <w:rPr>
          <w:rFonts w:ascii="宋体" w:hAnsi="宋体" w:cs="宋体"/>
          <w:color w:val="auto"/>
        </w:rPr>
      </w:pPr>
      <w:r>
        <w:rPr>
          <w:rFonts w:hint="eastAsia" w:ascii="宋体" w:hAnsi="宋体" w:cs="宋体"/>
          <w:color w:val="auto"/>
        </w:rPr>
        <w:t xml:space="preserve"> </w:t>
      </w:r>
    </w:p>
    <w:p w14:paraId="471EB4C2">
      <w:pPr>
        <w:ind w:firstLine="6090" w:firstLineChars="2900"/>
        <w:jc w:val="left"/>
        <w:rPr>
          <w:rFonts w:ascii="宋体" w:hAnsi="宋体" w:cs="宋体"/>
          <w:color w:val="auto"/>
          <w:sz w:val="24"/>
        </w:rPr>
      </w:pPr>
      <w:r>
        <w:rPr>
          <w:rFonts w:hint="eastAsia" w:ascii="宋体" w:hAnsi="宋体" w:cs="宋体"/>
          <w:color w:val="auto"/>
          <w:szCs w:val="21"/>
        </w:rPr>
        <w:t xml:space="preserve">日    期：          </w:t>
      </w:r>
    </w:p>
    <w:p w14:paraId="3A28E7C6">
      <w:pPr>
        <w:spacing w:line="200" w:lineRule="exact"/>
        <w:jc w:val="right"/>
        <w:rPr>
          <w:rFonts w:ascii="宋体" w:hAnsi="宋体" w:cs="宋体"/>
          <w:color w:val="auto"/>
          <w:sz w:val="24"/>
        </w:rPr>
      </w:pPr>
    </w:p>
    <w:p w14:paraId="2BAE7BCA">
      <w:pPr>
        <w:spacing w:line="239" w:lineRule="auto"/>
        <w:ind w:left="140"/>
        <w:jc w:val="left"/>
        <w:rPr>
          <w:rFonts w:ascii="宋体" w:hAnsi="宋体" w:cs="宋体"/>
          <w:color w:val="auto"/>
          <w:sz w:val="28"/>
        </w:rPr>
      </w:pPr>
      <w:r>
        <w:rPr>
          <w:rFonts w:hint="eastAsia" w:ascii="宋体" w:hAnsi="宋体" w:cs="宋体"/>
          <w:color w:val="auto"/>
          <w:sz w:val="28"/>
        </w:rPr>
        <w:br w:type="page"/>
      </w:r>
    </w:p>
    <w:p w14:paraId="6B6F77D2">
      <w:pPr>
        <w:spacing w:line="360" w:lineRule="auto"/>
        <w:jc w:val="left"/>
        <w:rPr>
          <w:rFonts w:ascii="宋体" w:hAnsi="宋体" w:cs="宋体"/>
          <w:b/>
          <w:color w:val="auto"/>
          <w:sz w:val="24"/>
        </w:rPr>
      </w:pPr>
      <w:r>
        <w:rPr>
          <w:rFonts w:hint="eastAsia" w:ascii="宋体" w:hAnsi="宋体" w:cs="宋体"/>
          <w:b/>
          <w:color w:val="auto"/>
          <w:sz w:val="24"/>
        </w:rPr>
        <w:t>附件二： 质疑函范本</w:t>
      </w:r>
    </w:p>
    <w:p w14:paraId="5EE863BC">
      <w:pPr>
        <w:adjustRightInd w:val="0"/>
        <w:snapToGrid w:val="0"/>
        <w:spacing w:before="240" w:beforeLines="100" w:line="360" w:lineRule="auto"/>
        <w:rPr>
          <w:rFonts w:ascii="宋体" w:hAnsi="宋体" w:cs="宋体"/>
          <w:bCs/>
          <w:color w:val="auto"/>
          <w:szCs w:val="21"/>
        </w:rPr>
      </w:pPr>
      <w:r>
        <w:rPr>
          <w:rFonts w:hint="eastAsia" w:ascii="宋体" w:hAnsi="宋体" w:cs="宋体"/>
          <w:bCs/>
          <w:color w:val="auto"/>
          <w:szCs w:val="21"/>
        </w:rPr>
        <w:t>一、质疑投标人基本信息</w:t>
      </w:r>
    </w:p>
    <w:p w14:paraId="156E8F80">
      <w:pPr>
        <w:adjustRightInd w:val="0"/>
        <w:snapToGrid w:val="0"/>
        <w:spacing w:line="360" w:lineRule="auto"/>
        <w:rPr>
          <w:rFonts w:ascii="宋体" w:hAnsi="宋体" w:cs="宋体"/>
          <w:color w:val="auto"/>
          <w:szCs w:val="21"/>
          <w:u w:val="dotted"/>
        </w:rPr>
      </w:pPr>
      <w:r>
        <w:rPr>
          <w:rFonts w:hint="eastAsia" w:ascii="宋体" w:hAnsi="宋体" w:cs="宋体"/>
          <w:color w:val="auto"/>
          <w:szCs w:val="21"/>
        </w:rPr>
        <w:t>质疑投标人：</w:t>
      </w:r>
    </w:p>
    <w:p w14:paraId="58DDDD13">
      <w:pPr>
        <w:adjustRightInd w:val="0"/>
        <w:snapToGrid w:val="0"/>
        <w:spacing w:line="360" w:lineRule="auto"/>
        <w:rPr>
          <w:rFonts w:ascii="宋体" w:hAnsi="宋体" w:cs="宋体"/>
          <w:color w:val="auto"/>
          <w:szCs w:val="21"/>
        </w:rPr>
      </w:pPr>
      <w:r>
        <w:rPr>
          <w:rFonts w:hint="eastAsia" w:ascii="宋体" w:hAnsi="宋体" w:cs="宋体"/>
          <w:color w:val="auto"/>
          <w:szCs w:val="21"/>
        </w:rPr>
        <w:t>地址：邮编：</w:t>
      </w:r>
    </w:p>
    <w:p w14:paraId="6EB5557F">
      <w:pPr>
        <w:adjustRightInd w:val="0"/>
        <w:snapToGrid w:val="0"/>
        <w:spacing w:line="360" w:lineRule="auto"/>
        <w:rPr>
          <w:rFonts w:ascii="宋体" w:hAnsi="宋体" w:cs="宋体"/>
          <w:color w:val="auto"/>
          <w:szCs w:val="21"/>
        </w:rPr>
      </w:pPr>
      <w:r>
        <w:rPr>
          <w:rFonts w:hint="eastAsia" w:ascii="宋体" w:hAnsi="宋体" w:cs="宋体"/>
          <w:color w:val="auto"/>
          <w:szCs w:val="21"/>
        </w:rPr>
        <w:t>联系人：联系电话：</w:t>
      </w:r>
    </w:p>
    <w:p w14:paraId="44A21018">
      <w:pPr>
        <w:adjustRightInd w:val="0"/>
        <w:snapToGrid w:val="0"/>
        <w:spacing w:line="360" w:lineRule="auto"/>
        <w:rPr>
          <w:rFonts w:ascii="宋体" w:hAnsi="宋体" w:cs="宋体"/>
          <w:color w:val="auto"/>
          <w:szCs w:val="21"/>
          <w:u w:val="dotted"/>
        </w:rPr>
      </w:pPr>
      <w:r>
        <w:rPr>
          <w:rFonts w:hint="eastAsia" w:ascii="宋体" w:hAnsi="宋体" w:cs="宋体"/>
          <w:color w:val="auto"/>
          <w:szCs w:val="21"/>
        </w:rPr>
        <w:t>授权代表：</w:t>
      </w:r>
    </w:p>
    <w:p w14:paraId="7A574F56">
      <w:pPr>
        <w:adjustRightInd w:val="0"/>
        <w:snapToGrid w:val="0"/>
        <w:spacing w:line="360" w:lineRule="auto"/>
        <w:rPr>
          <w:rFonts w:ascii="宋体" w:hAnsi="宋体" w:cs="宋体"/>
          <w:color w:val="auto"/>
          <w:szCs w:val="21"/>
        </w:rPr>
      </w:pPr>
      <w:r>
        <w:rPr>
          <w:rFonts w:hint="eastAsia" w:ascii="宋体" w:hAnsi="宋体" w:cs="宋体"/>
          <w:color w:val="auto"/>
          <w:szCs w:val="21"/>
        </w:rPr>
        <w:t>联系电话：</w:t>
      </w:r>
    </w:p>
    <w:p w14:paraId="0373B7DF">
      <w:pPr>
        <w:adjustRightInd w:val="0"/>
        <w:snapToGrid w:val="0"/>
        <w:spacing w:line="360" w:lineRule="auto"/>
        <w:rPr>
          <w:rFonts w:ascii="宋体" w:hAnsi="宋体" w:cs="宋体"/>
          <w:color w:val="auto"/>
          <w:szCs w:val="21"/>
        </w:rPr>
      </w:pPr>
      <w:r>
        <w:rPr>
          <w:rFonts w:hint="eastAsia" w:ascii="宋体" w:hAnsi="宋体" w:cs="宋体"/>
          <w:color w:val="auto"/>
          <w:szCs w:val="21"/>
        </w:rPr>
        <w:t>地址： 邮编：</w:t>
      </w:r>
    </w:p>
    <w:p w14:paraId="05AA233A">
      <w:pPr>
        <w:adjustRightInd w:val="0"/>
        <w:snapToGrid w:val="0"/>
        <w:spacing w:line="360" w:lineRule="auto"/>
        <w:rPr>
          <w:rFonts w:ascii="宋体" w:hAnsi="宋体" w:cs="宋体"/>
          <w:bCs/>
          <w:color w:val="auto"/>
          <w:szCs w:val="21"/>
        </w:rPr>
      </w:pPr>
      <w:r>
        <w:rPr>
          <w:rFonts w:hint="eastAsia" w:ascii="宋体" w:hAnsi="宋体" w:cs="宋体"/>
          <w:bCs/>
          <w:color w:val="auto"/>
          <w:szCs w:val="21"/>
        </w:rPr>
        <w:t>二、质疑项目基本情况</w:t>
      </w:r>
    </w:p>
    <w:p w14:paraId="28B2DD51">
      <w:pPr>
        <w:adjustRightInd w:val="0"/>
        <w:snapToGrid w:val="0"/>
        <w:spacing w:line="360" w:lineRule="auto"/>
        <w:rPr>
          <w:rFonts w:ascii="宋体" w:hAnsi="宋体" w:cs="宋体"/>
          <w:color w:val="auto"/>
          <w:szCs w:val="21"/>
        </w:rPr>
      </w:pPr>
      <w:r>
        <w:rPr>
          <w:rFonts w:hint="eastAsia" w:ascii="宋体" w:hAnsi="宋体" w:cs="宋体"/>
          <w:color w:val="auto"/>
          <w:szCs w:val="21"/>
        </w:rPr>
        <w:t>质疑项目的名称：</w:t>
      </w:r>
    </w:p>
    <w:p w14:paraId="511EACCE">
      <w:pPr>
        <w:adjustRightInd w:val="0"/>
        <w:snapToGrid w:val="0"/>
        <w:spacing w:line="360" w:lineRule="auto"/>
        <w:rPr>
          <w:rFonts w:ascii="宋体" w:hAnsi="宋体" w:cs="宋体"/>
          <w:color w:val="auto"/>
          <w:szCs w:val="21"/>
        </w:rPr>
      </w:pPr>
      <w:r>
        <w:rPr>
          <w:rFonts w:hint="eastAsia" w:ascii="宋体" w:hAnsi="宋体" w:cs="宋体"/>
          <w:color w:val="auto"/>
          <w:szCs w:val="21"/>
        </w:rPr>
        <w:t>质疑项目的编号：包号：</w:t>
      </w:r>
    </w:p>
    <w:p w14:paraId="1F928646">
      <w:pPr>
        <w:adjustRightInd w:val="0"/>
        <w:snapToGrid w:val="0"/>
        <w:spacing w:line="360" w:lineRule="auto"/>
        <w:rPr>
          <w:rFonts w:ascii="宋体" w:hAnsi="宋体" w:cs="宋体"/>
          <w:color w:val="auto"/>
          <w:szCs w:val="21"/>
          <w:u w:val="dotted"/>
        </w:rPr>
      </w:pPr>
      <w:r>
        <w:rPr>
          <w:rFonts w:hint="eastAsia" w:ascii="宋体" w:hAnsi="宋体" w:cs="宋体"/>
          <w:color w:val="auto"/>
          <w:szCs w:val="21"/>
        </w:rPr>
        <w:t>采购人名称：</w:t>
      </w:r>
    </w:p>
    <w:p w14:paraId="0529A628">
      <w:pPr>
        <w:adjustRightInd w:val="0"/>
        <w:snapToGrid w:val="0"/>
        <w:spacing w:line="360" w:lineRule="auto"/>
        <w:rPr>
          <w:rFonts w:ascii="宋体" w:hAnsi="宋体" w:cs="宋体"/>
          <w:color w:val="auto"/>
          <w:szCs w:val="21"/>
        </w:rPr>
      </w:pPr>
      <w:r>
        <w:rPr>
          <w:rFonts w:hint="eastAsia" w:ascii="宋体" w:hAnsi="宋体" w:cs="宋体"/>
          <w:color w:val="auto"/>
          <w:szCs w:val="21"/>
        </w:rPr>
        <w:t>采购文件获取日期：</w:t>
      </w:r>
    </w:p>
    <w:p w14:paraId="1304A773">
      <w:pPr>
        <w:adjustRightInd w:val="0"/>
        <w:snapToGrid w:val="0"/>
        <w:spacing w:line="360" w:lineRule="auto"/>
        <w:rPr>
          <w:rFonts w:ascii="宋体" w:hAnsi="宋体" w:cs="宋体"/>
          <w:bCs/>
          <w:color w:val="auto"/>
          <w:szCs w:val="21"/>
        </w:rPr>
      </w:pPr>
      <w:r>
        <w:rPr>
          <w:rFonts w:hint="eastAsia" w:ascii="宋体" w:hAnsi="宋体" w:cs="宋体"/>
          <w:bCs/>
          <w:color w:val="auto"/>
          <w:szCs w:val="21"/>
        </w:rPr>
        <w:t>三、质疑事项具体内容</w:t>
      </w:r>
    </w:p>
    <w:p w14:paraId="720BC69D">
      <w:pPr>
        <w:adjustRightInd w:val="0"/>
        <w:snapToGrid w:val="0"/>
        <w:spacing w:line="360" w:lineRule="auto"/>
        <w:rPr>
          <w:rFonts w:ascii="宋体" w:hAnsi="宋体" w:cs="宋体"/>
          <w:color w:val="auto"/>
          <w:szCs w:val="21"/>
          <w:u w:val="dotted"/>
        </w:rPr>
      </w:pPr>
      <w:r>
        <w:rPr>
          <w:rFonts w:hint="eastAsia" w:ascii="宋体" w:hAnsi="宋体" w:cs="宋体"/>
          <w:color w:val="auto"/>
          <w:szCs w:val="21"/>
        </w:rPr>
        <w:t>质疑事项1：</w:t>
      </w:r>
    </w:p>
    <w:p w14:paraId="21B675DE">
      <w:pPr>
        <w:adjustRightInd w:val="0"/>
        <w:snapToGrid w:val="0"/>
        <w:spacing w:line="360" w:lineRule="auto"/>
        <w:rPr>
          <w:rFonts w:ascii="宋体" w:hAnsi="宋体" w:cs="宋体"/>
          <w:color w:val="auto"/>
          <w:szCs w:val="21"/>
          <w:u w:val="dotted"/>
        </w:rPr>
      </w:pPr>
      <w:r>
        <w:rPr>
          <w:rFonts w:hint="eastAsia" w:ascii="宋体" w:hAnsi="宋体" w:cs="宋体"/>
          <w:color w:val="auto"/>
          <w:szCs w:val="21"/>
        </w:rPr>
        <w:t>事实依据：</w:t>
      </w:r>
    </w:p>
    <w:p w14:paraId="66BC576A">
      <w:pPr>
        <w:adjustRightInd w:val="0"/>
        <w:snapToGrid w:val="0"/>
        <w:spacing w:line="360" w:lineRule="auto"/>
        <w:rPr>
          <w:rFonts w:ascii="宋体" w:hAnsi="宋体" w:cs="宋体"/>
          <w:color w:val="auto"/>
          <w:szCs w:val="21"/>
        </w:rPr>
      </w:pPr>
    </w:p>
    <w:p w14:paraId="616FBE1A">
      <w:pPr>
        <w:adjustRightInd w:val="0"/>
        <w:snapToGrid w:val="0"/>
        <w:spacing w:line="360" w:lineRule="auto"/>
        <w:rPr>
          <w:rFonts w:ascii="宋体" w:hAnsi="宋体" w:cs="宋体"/>
          <w:color w:val="auto"/>
          <w:szCs w:val="21"/>
          <w:u w:val="dotted"/>
        </w:rPr>
      </w:pPr>
      <w:r>
        <w:rPr>
          <w:rFonts w:hint="eastAsia" w:ascii="宋体" w:hAnsi="宋体" w:cs="宋体"/>
          <w:color w:val="auto"/>
          <w:szCs w:val="21"/>
        </w:rPr>
        <w:t>法律依据：</w:t>
      </w:r>
    </w:p>
    <w:p w14:paraId="737619B6">
      <w:pPr>
        <w:adjustRightInd w:val="0"/>
        <w:snapToGrid w:val="0"/>
        <w:spacing w:line="360" w:lineRule="auto"/>
        <w:rPr>
          <w:rFonts w:ascii="宋体" w:hAnsi="宋体" w:cs="宋体"/>
          <w:color w:val="auto"/>
          <w:szCs w:val="21"/>
          <w:u w:val="dotted"/>
        </w:rPr>
      </w:pPr>
    </w:p>
    <w:p w14:paraId="1BF886CE">
      <w:pPr>
        <w:adjustRightInd w:val="0"/>
        <w:snapToGrid w:val="0"/>
        <w:spacing w:line="360" w:lineRule="auto"/>
        <w:rPr>
          <w:rFonts w:ascii="宋体" w:hAnsi="宋体" w:cs="宋体"/>
          <w:color w:val="auto"/>
          <w:szCs w:val="21"/>
          <w:u w:val="dotted"/>
        </w:rPr>
      </w:pPr>
      <w:r>
        <w:rPr>
          <w:rFonts w:hint="eastAsia" w:ascii="宋体" w:hAnsi="宋体" w:cs="宋体"/>
          <w:color w:val="auto"/>
          <w:szCs w:val="21"/>
        </w:rPr>
        <w:t>质疑事项2</w:t>
      </w:r>
    </w:p>
    <w:p w14:paraId="7E5D185F">
      <w:pPr>
        <w:adjustRightInd w:val="0"/>
        <w:snapToGrid w:val="0"/>
        <w:spacing w:line="360" w:lineRule="auto"/>
        <w:rPr>
          <w:rFonts w:ascii="宋体" w:hAnsi="宋体" w:cs="宋体"/>
          <w:color w:val="auto"/>
          <w:szCs w:val="21"/>
        </w:rPr>
      </w:pPr>
      <w:r>
        <w:rPr>
          <w:rFonts w:hint="eastAsia" w:ascii="宋体" w:hAnsi="宋体" w:cs="宋体"/>
          <w:color w:val="auto"/>
          <w:szCs w:val="21"/>
        </w:rPr>
        <w:t>……</w:t>
      </w:r>
    </w:p>
    <w:p w14:paraId="57B281C1">
      <w:pPr>
        <w:adjustRightInd w:val="0"/>
        <w:snapToGrid w:val="0"/>
        <w:spacing w:line="360" w:lineRule="auto"/>
        <w:rPr>
          <w:rFonts w:ascii="宋体" w:hAnsi="宋体" w:cs="宋体"/>
          <w:bCs/>
          <w:color w:val="auto"/>
          <w:szCs w:val="21"/>
        </w:rPr>
      </w:pPr>
      <w:r>
        <w:rPr>
          <w:rFonts w:hint="eastAsia" w:ascii="宋体" w:hAnsi="宋体" w:cs="宋体"/>
          <w:bCs/>
          <w:color w:val="auto"/>
          <w:szCs w:val="21"/>
        </w:rPr>
        <w:t>四、与质疑事项相关的质疑请求</w:t>
      </w:r>
    </w:p>
    <w:p w14:paraId="3B49C14C">
      <w:pPr>
        <w:adjustRightInd w:val="0"/>
        <w:snapToGrid w:val="0"/>
        <w:spacing w:line="360" w:lineRule="auto"/>
        <w:rPr>
          <w:rFonts w:ascii="宋体" w:hAnsi="宋体" w:cs="宋体"/>
          <w:color w:val="auto"/>
          <w:szCs w:val="21"/>
          <w:u w:val="dotted"/>
        </w:rPr>
      </w:pPr>
      <w:r>
        <w:rPr>
          <w:rFonts w:hint="eastAsia" w:ascii="宋体" w:hAnsi="宋体" w:cs="宋体"/>
          <w:color w:val="auto"/>
          <w:szCs w:val="21"/>
        </w:rPr>
        <w:t>请求：</w:t>
      </w:r>
    </w:p>
    <w:p w14:paraId="1192876D">
      <w:pPr>
        <w:spacing w:line="360" w:lineRule="auto"/>
        <w:rPr>
          <w:rFonts w:ascii="宋体" w:hAnsi="宋体" w:cs="宋体"/>
          <w:color w:val="auto"/>
          <w:szCs w:val="21"/>
        </w:rPr>
      </w:pPr>
      <w:r>
        <w:rPr>
          <w:rFonts w:hint="eastAsia" w:ascii="宋体" w:hAnsi="宋体" w:cs="宋体"/>
          <w:color w:val="auto"/>
          <w:szCs w:val="21"/>
        </w:rPr>
        <w:t xml:space="preserve">签字(签章)：                   公章：                      </w:t>
      </w:r>
    </w:p>
    <w:p w14:paraId="29B20417">
      <w:pPr>
        <w:spacing w:line="360" w:lineRule="auto"/>
        <w:rPr>
          <w:rFonts w:ascii="宋体" w:hAnsi="宋体" w:cs="宋体"/>
          <w:color w:val="auto"/>
          <w:szCs w:val="21"/>
        </w:rPr>
      </w:pPr>
      <w:r>
        <w:rPr>
          <w:rFonts w:hint="eastAsia" w:ascii="宋体" w:hAnsi="宋体" w:cs="宋体"/>
          <w:color w:val="auto"/>
          <w:szCs w:val="21"/>
        </w:rPr>
        <w:t xml:space="preserve">日期：    </w:t>
      </w:r>
    </w:p>
    <w:p w14:paraId="56952236">
      <w:pPr>
        <w:spacing w:line="360" w:lineRule="auto"/>
        <w:rPr>
          <w:rFonts w:ascii="宋体" w:hAnsi="宋体" w:cs="宋体"/>
          <w:b/>
          <w:color w:val="auto"/>
          <w:szCs w:val="21"/>
        </w:rPr>
      </w:pPr>
      <w:r>
        <w:rPr>
          <w:rFonts w:hint="eastAsia" w:ascii="宋体" w:hAnsi="宋体" w:cs="宋体"/>
          <w:color w:val="auto"/>
          <w:sz w:val="24"/>
        </w:rPr>
        <w:br w:type="page"/>
      </w:r>
      <w:r>
        <w:rPr>
          <w:rFonts w:hint="eastAsia" w:ascii="宋体" w:hAnsi="宋体" w:cs="宋体"/>
          <w:b/>
          <w:color w:val="auto"/>
          <w:szCs w:val="21"/>
        </w:rPr>
        <w:t>质疑函制作说明：</w:t>
      </w:r>
    </w:p>
    <w:p w14:paraId="1671029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1.投标人提出质疑时，应提交质疑函和必要的证明材料。</w:t>
      </w:r>
    </w:p>
    <w:p w14:paraId="7822CCAC">
      <w:pPr>
        <w:spacing w:line="360" w:lineRule="auto"/>
        <w:ind w:firstLine="420" w:firstLineChars="200"/>
        <w:jc w:val="left"/>
        <w:rPr>
          <w:rFonts w:ascii="宋体" w:hAnsi="宋体" w:cs="宋体"/>
          <w:color w:val="auto"/>
          <w:szCs w:val="21"/>
        </w:rPr>
      </w:pPr>
      <w:r>
        <w:rPr>
          <w:rFonts w:hint="eastAsia" w:ascii="宋体" w:hAnsi="宋体" w:cs="宋体"/>
          <w:color w:val="auto"/>
          <w:szCs w:val="21"/>
        </w:rPr>
        <w:t>2.质疑投标人若委托代理人进行质疑的，质疑函应按要求列明“授权代表”的有关内容，并在附件中提交由质疑</w:t>
      </w:r>
      <w:r>
        <w:rPr>
          <w:rFonts w:hint="eastAsia" w:ascii="宋体" w:hAnsi="宋体" w:cs="宋体"/>
          <w:color w:val="auto"/>
          <w:kern w:val="0"/>
          <w:szCs w:val="21"/>
        </w:rPr>
        <w:t>投标人签署的授权委托书。授权委托书应载明代理人的姓名或者名称、代理事项、具体权限、期限和相关事项。</w:t>
      </w:r>
    </w:p>
    <w:p w14:paraId="249B22E9">
      <w:pPr>
        <w:spacing w:line="360" w:lineRule="auto"/>
        <w:ind w:firstLine="420" w:firstLineChars="200"/>
        <w:jc w:val="left"/>
        <w:rPr>
          <w:rFonts w:ascii="宋体" w:hAnsi="宋体" w:cs="宋体"/>
          <w:color w:val="auto"/>
          <w:szCs w:val="21"/>
        </w:rPr>
      </w:pPr>
      <w:r>
        <w:rPr>
          <w:rFonts w:hint="eastAsia" w:ascii="宋体" w:hAnsi="宋体" w:cs="宋体"/>
          <w:color w:val="auto"/>
          <w:szCs w:val="21"/>
        </w:rPr>
        <w:t>3.质疑投标人若对项目的某一分包进行质疑，质疑函中应列明具体分包号。</w:t>
      </w:r>
    </w:p>
    <w:p w14:paraId="04180AB1">
      <w:pPr>
        <w:spacing w:line="360" w:lineRule="auto"/>
        <w:ind w:firstLine="420" w:firstLineChars="200"/>
        <w:jc w:val="left"/>
        <w:rPr>
          <w:rFonts w:ascii="宋体" w:hAnsi="宋体" w:cs="宋体"/>
          <w:color w:val="auto"/>
          <w:szCs w:val="21"/>
        </w:rPr>
      </w:pPr>
      <w:r>
        <w:rPr>
          <w:rFonts w:hint="eastAsia" w:ascii="宋体" w:hAnsi="宋体" w:cs="宋体"/>
          <w:color w:val="auto"/>
          <w:szCs w:val="21"/>
        </w:rPr>
        <w:t>4.质疑函的质疑事项应具体、明确，并有必要的事实依据和法律依据。</w:t>
      </w:r>
    </w:p>
    <w:p w14:paraId="7A5AF907">
      <w:pPr>
        <w:spacing w:line="360" w:lineRule="auto"/>
        <w:ind w:firstLine="420" w:firstLineChars="200"/>
        <w:jc w:val="left"/>
        <w:rPr>
          <w:rFonts w:ascii="宋体" w:hAnsi="宋体" w:cs="宋体"/>
          <w:color w:val="auto"/>
          <w:szCs w:val="21"/>
        </w:rPr>
      </w:pPr>
      <w:r>
        <w:rPr>
          <w:rFonts w:hint="eastAsia" w:ascii="宋体" w:hAnsi="宋体" w:cs="宋体"/>
          <w:color w:val="auto"/>
          <w:szCs w:val="21"/>
        </w:rPr>
        <w:t>5.质疑函的质疑请求应与质疑事项相关。</w:t>
      </w:r>
    </w:p>
    <w:p w14:paraId="7434ABDE">
      <w:pPr>
        <w:spacing w:line="360" w:lineRule="auto"/>
        <w:ind w:firstLine="420" w:firstLineChars="200"/>
        <w:jc w:val="left"/>
        <w:rPr>
          <w:rFonts w:ascii="宋体" w:hAnsi="宋体" w:cs="宋体"/>
          <w:color w:val="auto"/>
          <w:szCs w:val="21"/>
        </w:rPr>
      </w:pPr>
      <w:r>
        <w:rPr>
          <w:rFonts w:hint="eastAsia" w:ascii="宋体" w:hAnsi="宋体" w:cs="宋体"/>
          <w:color w:val="auto"/>
          <w:szCs w:val="21"/>
        </w:rPr>
        <w:t>6.质疑投标人为自然人的，质疑函应由本人签字；质疑投标人为法人或者其他组织的，质疑函应由法定代表人、主要负责人，或者其授权代表签字或者盖章，并加盖公章。</w:t>
      </w:r>
    </w:p>
    <w:p w14:paraId="7A0B6764">
      <w:pPr>
        <w:spacing w:line="360" w:lineRule="auto"/>
        <w:jc w:val="left"/>
        <w:rPr>
          <w:rFonts w:ascii="宋体" w:hAnsi="宋体" w:cs="宋体"/>
          <w:b/>
          <w:color w:val="auto"/>
          <w:sz w:val="24"/>
        </w:rPr>
      </w:pPr>
      <w:r>
        <w:rPr>
          <w:rFonts w:hint="eastAsia" w:ascii="宋体" w:hAnsi="宋体" w:cs="宋体"/>
          <w:color w:val="auto"/>
          <w:szCs w:val="21"/>
        </w:rPr>
        <w:br w:type="page"/>
      </w:r>
      <w:r>
        <w:rPr>
          <w:rFonts w:hint="eastAsia" w:ascii="宋体" w:hAnsi="宋体" w:cs="宋体"/>
          <w:b/>
          <w:color w:val="auto"/>
          <w:sz w:val="24"/>
        </w:rPr>
        <w:t>附件三：投诉书范本</w:t>
      </w:r>
    </w:p>
    <w:p w14:paraId="2A069A7C">
      <w:pPr>
        <w:spacing w:line="400" w:lineRule="exact"/>
        <w:rPr>
          <w:rFonts w:ascii="宋体" w:hAnsi="宋体" w:cs="宋体"/>
          <w:color w:val="auto"/>
          <w:szCs w:val="21"/>
          <w:u w:val="dotted"/>
        </w:rPr>
      </w:pPr>
      <w:r>
        <w:rPr>
          <w:rFonts w:hint="eastAsia" w:ascii="宋体" w:hAnsi="宋体" w:cs="宋体"/>
          <w:color w:val="auto"/>
          <w:szCs w:val="21"/>
        </w:rPr>
        <w:t>投诉人：</w:t>
      </w:r>
    </w:p>
    <w:p w14:paraId="1D66AA9D">
      <w:pPr>
        <w:spacing w:line="400" w:lineRule="exact"/>
        <w:rPr>
          <w:rFonts w:ascii="宋体" w:hAnsi="宋体" w:cs="宋体"/>
          <w:color w:val="auto"/>
          <w:szCs w:val="21"/>
          <w:u w:val="single"/>
        </w:rPr>
      </w:pPr>
      <w:r>
        <w:rPr>
          <w:rFonts w:hint="eastAsia" w:ascii="宋体" w:hAnsi="宋体" w:cs="宋体"/>
          <w:color w:val="auto"/>
          <w:szCs w:val="21"/>
        </w:rPr>
        <w:t>地     址：邮编：</w:t>
      </w:r>
    </w:p>
    <w:p w14:paraId="19333D64">
      <w:pPr>
        <w:tabs>
          <w:tab w:val="left" w:pos="6510"/>
        </w:tabs>
        <w:spacing w:line="400" w:lineRule="exact"/>
        <w:jc w:val="left"/>
        <w:rPr>
          <w:rFonts w:ascii="宋体" w:hAnsi="宋体" w:cs="宋体"/>
          <w:color w:val="auto"/>
          <w:szCs w:val="21"/>
        </w:rPr>
      </w:pPr>
      <w:r>
        <w:rPr>
          <w:rFonts w:hint="eastAsia" w:ascii="宋体" w:hAnsi="宋体" w:cs="宋体"/>
          <w:color w:val="auto"/>
          <w:szCs w:val="21"/>
        </w:rPr>
        <w:t>法定代表人/主要负责人：</w:t>
      </w:r>
    </w:p>
    <w:p w14:paraId="797B8C83">
      <w:pPr>
        <w:tabs>
          <w:tab w:val="left" w:pos="6510"/>
        </w:tabs>
        <w:spacing w:line="400" w:lineRule="exact"/>
        <w:rPr>
          <w:rFonts w:ascii="宋体" w:hAnsi="宋体" w:cs="宋体"/>
          <w:color w:val="auto"/>
          <w:szCs w:val="21"/>
          <w:u w:val="dotted"/>
        </w:rPr>
      </w:pPr>
      <w:r>
        <w:rPr>
          <w:rFonts w:hint="eastAsia" w:ascii="宋体" w:hAnsi="宋体" w:cs="宋体"/>
          <w:color w:val="auto"/>
          <w:szCs w:val="21"/>
        </w:rPr>
        <w:t>联系电话：</w:t>
      </w:r>
    </w:p>
    <w:p w14:paraId="37D22FDC">
      <w:pPr>
        <w:spacing w:line="400" w:lineRule="exact"/>
        <w:rPr>
          <w:rFonts w:hint="eastAsia" w:ascii="宋体" w:hAnsi="宋体" w:eastAsia="宋体" w:cs="宋体"/>
          <w:color w:val="auto"/>
          <w:szCs w:val="21"/>
          <w:u w:val="dotted"/>
          <w:lang w:eastAsia="zh-CN"/>
        </w:rPr>
      </w:pPr>
      <w:r>
        <w:rPr>
          <w:rFonts w:hint="eastAsia" w:ascii="宋体" w:hAnsi="宋体" w:cs="宋体"/>
          <w:color w:val="auto"/>
          <w:szCs w:val="21"/>
        </w:rPr>
        <w:t>授权代表：联系电话</w:t>
      </w:r>
      <w:r>
        <w:rPr>
          <w:rFonts w:hint="eastAsia" w:ascii="宋体" w:hAnsi="宋体" w:cs="宋体"/>
          <w:color w:val="auto"/>
          <w:szCs w:val="21"/>
          <w:lang w:eastAsia="zh-CN"/>
        </w:rPr>
        <w:t>：</w:t>
      </w:r>
    </w:p>
    <w:p w14:paraId="086C1ADF">
      <w:pPr>
        <w:spacing w:line="400" w:lineRule="exact"/>
        <w:rPr>
          <w:rFonts w:ascii="宋体" w:hAnsi="宋体" w:cs="宋体"/>
          <w:color w:val="auto"/>
          <w:szCs w:val="21"/>
          <w:u w:val="dotted"/>
        </w:rPr>
      </w:pPr>
      <w:r>
        <w:rPr>
          <w:rFonts w:hint="eastAsia" w:ascii="宋体" w:hAnsi="宋体" w:cs="宋体"/>
          <w:color w:val="auto"/>
          <w:szCs w:val="21"/>
        </w:rPr>
        <w:t>地     址：邮编：</w:t>
      </w:r>
    </w:p>
    <w:p w14:paraId="26FC23C7">
      <w:pPr>
        <w:spacing w:line="400" w:lineRule="exact"/>
        <w:rPr>
          <w:rFonts w:ascii="宋体" w:hAnsi="宋体" w:cs="宋体"/>
          <w:color w:val="auto"/>
          <w:szCs w:val="21"/>
          <w:u w:val="single"/>
        </w:rPr>
      </w:pPr>
      <w:r>
        <w:rPr>
          <w:rFonts w:hint="eastAsia" w:ascii="宋体" w:hAnsi="宋体" w:cs="宋体"/>
          <w:color w:val="auto"/>
          <w:szCs w:val="21"/>
        </w:rPr>
        <w:t>被投诉人1：</w:t>
      </w:r>
    </w:p>
    <w:p w14:paraId="2DFD2514">
      <w:pPr>
        <w:spacing w:line="400" w:lineRule="exact"/>
        <w:rPr>
          <w:rFonts w:ascii="宋体" w:hAnsi="宋体" w:cs="宋体"/>
          <w:color w:val="auto"/>
          <w:szCs w:val="21"/>
          <w:u w:val="single"/>
        </w:rPr>
      </w:pPr>
      <w:r>
        <w:rPr>
          <w:rFonts w:hint="eastAsia" w:ascii="宋体" w:hAnsi="宋体" w:cs="宋体"/>
          <w:color w:val="auto"/>
          <w:szCs w:val="21"/>
        </w:rPr>
        <w:t>地     址：邮编：</w:t>
      </w:r>
    </w:p>
    <w:p w14:paraId="31E6736A">
      <w:pPr>
        <w:spacing w:line="400" w:lineRule="exact"/>
        <w:rPr>
          <w:rFonts w:ascii="宋体" w:hAnsi="宋体" w:cs="宋体"/>
          <w:color w:val="auto"/>
          <w:szCs w:val="21"/>
          <w:u w:val="single"/>
        </w:rPr>
      </w:pPr>
      <w:r>
        <w:rPr>
          <w:rFonts w:hint="eastAsia" w:ascii="宋体" w:hAnsi="宋体" w:cs="宋体"/>
          <w:color w:val="auto"/>
          <w:szCs w:val="21"/>
        </w:rPr>
        <w:t>联系人：联系电话：</w:t>
      </w:r>
    </w:p>
    <w:p w14:paraId="0B61E041">
      <w:pPr>
        <w:spacing w:line="400" w:lineRule="exact"/>
        <w:rPr>
          <w:rFonts w:ascii="宋体" w:hAnsi="宋体" w:cs="宋体"/>
          <w:color w:val="auto"/>
          <w:szCs w:val="21"/>
        </w:rPr>
      </w:pPr>
      <w:r>
        <w:rPr>
          <w:rFonts w:hint="eastAsia" w:ascii="宋体" w:hAnsi="宋体" w:cs="宋体"/>
          <w:color w:val="auto"/>
          <w:szCs w:val="21"/>
        </w:rPr>
        <w:t>被投诉人2……</w:t>
      </w:r>
    </w:p>
    <w:p w14:paraId="792DC1F1">
      <w:pPr>
        <w:spacing w:line="400" w:lineRule="exact"/>
        <w:rPr>
          <w:rFonts w:ascii="宋体" w:hAnsi="宋体" w:cs="宋体"/>
          <w:color w:val="auto"/>
          <w:szCs w:val="21"/>
          <w:u w:val="single"/>
        </w:rPr>
      </w:pPr>
      <w:r>
        <w:rPr>
          <w:rFonts w:hint="eastAsia" w:ascii="宋体" w:hAnsi="宋体" w:cs="宋体"/>
          <w:color w:val="auto"/>
          <w:szCs w:val="21"/>
        </w:rPr>
        <w:t>相关投标人：</w:t>
      </w:r>
    </w:p>
    <w:p w14:paraId="26E2BF51">
      <w:pPr>
        <w:spacing w:line="400" w:lineRule="exact"/>
        <w:rPr>
          <w:rFonts w:ascii="宋体" w:hAnsi="宋体" w:cs="宋体"/>
          <w:color w:val="auto"/>
          <w:szCs w:val="21"/>
          <w:u w:val="single"/>
        </w:rPr>
      </w:pPr>
      <w:r>
        <w:rPr>
          <w:rFonts w:hint="eastAsia" w:ascii="宋体" w:hAnsi="宋体" w:cs="宋体"/>
          <w:color w:val="auto"/>
          <w:szCs w:val="21"/>
        </w:rPr>
        <w:t>地     址：邮编：</w:t>
      </w:r>
    </w:p>
    <w:p w14:paraId="1D0D8334">
      <w:pPr>
        <w:spacing w:line="400" w:lineRule="exact"/>
        <w:rPr>
          <w:rFonts w:ascii="宋体" w:hAnsi="宋体" w:cs="宋体"/>
          <w:color w:val="auto"/>
          <w:szCs w:val="21"/>
          <w:u w:val="single"/>
        </w:rPr>
      </w:pPr>
      <w:r>
        <w:rPr>
          <w:rFonts w:hint="eastAsia" w:ascii="宋体" w:hAnsi="宋体" w:cs="宋体"/>
          <w:color w:val="auto"/>
          <w:szCs w:val="21"/>
        </w:rPr>
        <w:t>联系人：联系电话：</w:t>
      </w:r>
    </w:p>
    <w:p w14:paraId="1E83E31E">
      <w:pPr>
        <w:spacing w:line="400" w:lineRule="exact"/>
        <w:rPr>
          <w:rFonts w:ascii="宋体" w:hAnsi="宋体" w:cs="宋体"/>
          <w:color w:val="auto"/>
          <w:szCs w:val="21"/>
        </w:rPr>
      </w:pPr>
      <w:r>
        <w:rPr>
          <w:rFonts w:hint="eastAsia" w:ascii="宋体" w:hAnsi="宋体" w:cs="宋体"/>
          <w:color w:val="auto"/>
          <w:szCs w:val="21"/>
        </w:rPr>
        <w:t>二、投诉项目基本情况</w:t>
      </w:r>
    </w:p>
    <w:p w14:paraId="7B83B615">
      <w:pPr>
        <w:spacing w:line="400" w:lineRule="exact"/>
        <w:rPr>
          <w:rFonts w:ascii="宋体" w:hAnsi="宋体" w:cs="宋体"/>
          <w:color w:val="auto"/>
          <w:szCs w:val="21"/>
          <w:u w:val="dotted"/>
        </w:rPr>
      </w:pPr>
      <w:r>
        <w:rPr>
          <w:rFonts w:hint="eastAsia" w:ascii="宋体" w:hAnsi="宋体" w:cs="宋体"/>
          <w:color w:val="auto"/>
          <w:szCs w:val="21"/>
        </w:rPr>
        <w:t>采购项目名称：</w:t>
      </w:r>
    </w:p>
    <w:p w14:paraId="3D578CD2">
      <w:pPr>
        <w:spacing w:line="400" w:lineRule="exact"/>
        <w:rPr>
          <w:rFonts w:ascii="宋体" w:hAnsi="宋体" w:cs="宋体"/>
          <w:color w:val="auto"/>
          <w:szCs w:val="21"/>
          <w:u w:val="single"/>
        </w:rPr>
      </w:pPr>
      <w:r>
        <w:rPr>
          <w:rFonts w:hint="eastAsia" w:ascii="宋体" w:hAnsi="宋体" w:cs="宋体"/>
          <w:color w:val="auto"/>
          <w:szCs w:val="21"/>
        </w:rPr>
        <w:t>采购项目编号：包号：</w:t>
      </w:r>
    </w:p>
    <w:p w14:paraId="6E8F154D">
      <w:pPr>
        <w:spacing w:line="400" w:lineRule="exact"/>
        <w:rPr>
          <w:rFonts w:ascii="宋体" w:hAnsi="宋体" w:cs="宋体"/>
          <w:color w:val="auto"/>
          <w:szCs w:val="21"/>
        </w:rPr>
      </w:pPr>
      <w:r>
        <w:rPr>
          <w:rFonts w:hint="eastAsia" w:ascii="宋体" w:hAnsi="宋体" w:cs="宋体"/>
          <w:color w:val="auto"/>
          <w:szCs w:val="21"/>
        </w:rPr>
        <w:t>采购人名称：</w:t>
      </w:r>
    </w:p>
    <w:p w14:paraId="2F61D18C">
      <w:pPr>
        <w:spacing w:line="400" w:lineRule="exact"/>
        <w:rPr>
          <w:rFonts w:ascii="宋体" w:hAnsi="宋体" w:cs="宋体"/>
          <w:color w:val="auto"/>
          <w:szCs w:val="21"/>
          <w:u w:val="single"/>
        </w:rPr>
      </w:pPr>
      <w:r>
        <w:rPr>
          <w:rFonts w:hint="eastAsia" w:ascii="宋体" w:hAnsi="宋体" w:cs="宋体"/>
          <w:color w:val="auto"/>
          <w:szCs w:val="21"/>
        </w:rPr>
        <w:t>代理机构名称：</w:t>
      </w:r>
    </w:p>
    <w:p w14:paraId="76A67EB0">
      <w:pPr>
        <w:spacing w:line="400" w:lineRule="exact"/>
        <w:rPr>
          <w:rFonts w:ascii="宋体" w:hAnsi="宋体" w:cs="宋体"/>
          <w:color w:val="auto"/>
          <w:szCs w:val="21"/>
          <w:u w:val="none"/>
        </w:rPr>
      </w:pPr>
      <w:r>
        <w:rPr>
          <w:rFonts w:hint="eastAsia" w:ascii="宋体" w:hAnsi="宋体" w:cs="宋体"/>
          <w:color w:val="auto"/>
          <w:szCs w:val="21"/>
        </w:rPr>
        <w:t>采购文件公告</w:t>
      </w:r>
      <w:r>
        <w:rPr>
          <w:rFonts w:hint="eastAsia" w:ascii="宋体" w:hAnsi="宋体" w:cs="宋体"/>
          <w:color w:val="auto"/>
          <w:szCs w:val="21"/>
          <w:lang w:eastAsia="zh-CN"/>
        </w:rPr>
        <w:t>：</w:t>
      </w:r>
      <w:r>
        <w:rPr>
          <w:rFonts w:hint="eastAsia" w:ascii="宋体" w:hAnsi="宋体" w:cs="宋体"/>
          <w:color w:val="auto"/>
          <w:szCs w:val="21"/>
          <w:u w:val="none"/>
        </w:rPr>
        <w:t>是/否 公告期限：</w:t>
      </w:r>
    </w:p>
    <w:p w14:paraId="5D25706D">
      <w:pPr>
        <w:spacing w:line="400" w:lineRule="exact"/>
        <w:rPr>
          <w:rFonts w:ascii="宋体" w:hAnsi="宋体" w:cs="宋体"/>
          <w:color w:val="auto"/>
          <w:szCs w:val="21"/>
          <w:u w:val="single"/>
        </w:rPr>
      </w:pPr>
      <w:r>
        <w:rPr>
          <w:rFonts w:hint="eastAsia" w:ascii="宋体" w:hAnsi="宋体" w:cs="宋体"/>
          <w:color w:val="auto"/>
          <w:szCs w:val="21"/>
          <w:u w:val="none"/>
        </w:rPr>
        <w:t>采购结果公告</w:t>
      </w:r>
      <w:r>
        <w:rPr>
          <w:rFonts w:hint="eastAsia" w:ascii="宋体" w:hAnsi="宋体" w:cs="宋体"/>
          <w:color w:val="auto"/>
          <w:szCs w:val="21"/>
          <w:u w:val="none"/>
          <w:lang w:eastAsia="zh-CN"/>
        </w:rPr>
        <w:t>：</w:t>
      </w:r>
      <w:r>
        <w:rPr>
          <w:rFonts w:hint="eastAsia" w:ascii="宋体" w:hAnsi="宋体" w:cs="宋体"/>
          <w:color w:val="auto"/>
          <w:szCs w:val="21"/>
          <w:u w:val="none"/>
        </w:rPr>
        <w:t>是/否 公</w:t>
      </w:r>
      <w:r>
        <w:rPr>
          <w:rFonts w:hint="eastAsia" w:ascii="宋体" w:hAnsi="宋体" w:cs="宋体"/>
          <w:color w:val="auto"/>
          <w:szCs w:val="21"/>
        </w:rPr>
        <w:t>告期限：</w:t>
      </w:r>
    </w:p>
    <w:p w14:paraId="41EF29D8">
      <w:pPr>
        <w:spacing w:line="400" w:lineRule="exact"/>
        <w:rPr>
          <w:rFonts w:ascii="宋体" w:hAnsi="宋体" w:cs="宋体"/>
          <w:color w:val="auto"/>
          <w:szCs w:val="21"/>
        </w:rPr>
      </w:pPr>
      <w:r>
        <w:rPr>
          <w:rFonts w:hint="eastAsia" w:ascii="宋体" w:hAnsi="宋体" w:cs="宋体"/>
          <w:color w:val="auto"/>
          <w:szCs w:val="21"/>
        </w:rPr>
        <w:t>三、质疑基本情况</w:t>
      </w:r>
    </w:p>
    <w:p w14:paraId="31AACE00">
      <w:pPr>
        <w:spacing w:line="400" w:lineRule="exact"/>
        <w:ind w:firstLine="420" w:firstLineChars="200"/>
        <w:rPr>
          <w:rFonts w:ascii="宋体" w:hAnsi="宋体" w:cs="宋体"/>
          <w:color w:val="auto"/>
          <w:szCs w:val="21"/>
          <w:u w:val="dotted"/>
        </w:rPr>
      </w:pPr>
      <w:r>
        <w:rPr>
          <w:rFonts w:hint="eastAsia" w:ascii="宋体" w:hAnsi="宋体" w:cs="宋体"/>
          <w:color w:val="auto"/>
          <w:szCs w:val="21"/>
        </w:rPr>
        <w:t>投诉人于年月日,向提出质疑，质疑事项为：</w:t>
      </w:r>
    </w:p>
    <w:p w14:paraId="6F6F4C21">
      <w:pPr>
        <w:spacing w:line="400" w:lineRule="exact"/>
        <w:rPr>
          <w:rFonts w:ascii="宋体" w:hAnsi="宋体" w:cs="宋体"/>
          <w:color w:val="auto"/>
          <w:szCs w:val="21"/>
        </w:rPr>
      </w:pPr>
      <w:r>
        <w:rPr>
          <w:rFonts w:hint="eastAsia" w:ascii="宋体" w:hAnsi="宋体" w:cs="宋体"/>
          <w:color w:val="auto"/>
          <w:szCs w:val="21"/>
          <w:u w:val="none"/>
        </w:rPr>
        <w:t>采购人/代理机构于年月日</w:t>
      </w:r>
      <w:r>
        <w:rPr>
          <w:rFonts w:hint="eastAsia" w:ascii="宋体" w:hAnsi="宋体" w:cs="宋体"/>
          <w:color w:val="auto"/>
          <w:szCs w:val="21"/>
        </w:rPr>
        <w:t>,就质疑事项作出了答复/没有在法定期限内作出答复。</w:t>
      </w:r>
    </w:p>
    <w:p w14:paraId="62C2BF19">
      <w:pPr>
        <w:spacing w:line="400" w:lineRule="exact"/>
        <w:rPr>
          <w:rFonts w:ascii="宋体" w:hAnsi="宋体" w:cs="宋体"/>
          <w:color w:val="auto"/>
          <w:szCs w:val="21"/>
        </w:rPr>
      </w:pPr>
      <w:r>
        <w:rPr>
          <w:rFonts w:hint="eastAsia" w:ascii="宋体" w:hAnsi="宋体" w:cs="宋体"/>
          <w:color w:val="auto"/>
          <w:szCs w:val="21"/>
        </w:rPr>
        <w:t>四、投诉事项具体内容</w:t>
      </w:r>
    </w:p>
    <w:p w14:paraId="7ED527FC">
      <w:pPr>
        <w:spacing w:line="400" w:lineRule="exact"/>
        <w:rPr>
          <w:rFonts w:ascii="宋体" w:hAnsi="宋体" w:cs="宋体"/>
          <w:color w:val="auto"/>
          <w:szCs w:val="21"/>
          <w:u w:val="single"/>
        </w:rPr>
      </w:pPr>
      <w:r>
        <w:rPr>
          <w:rFonts w:hint="eastAsia" w:ascii="宋体" w:hAnsi="宋体" w:cs="宋体"/>
          <w:color w:val="auto"/>
          <w:szCs w:val="21"/>
        </w:rPr>
        <w:t>投诉事项 1：</w:t>
      </w:r>
    </w:p>
    <w:p w14:paraId="3AA47C36">
      <w:pPr>
        <w:spacing w:line="400" w:lineRule="exact"/>
        <w:rPr>
          <w:rFonts w:ascii="宋体" w:hAnsi="宋体" w:cs="宋体"/>
          <w:color w:val="auto"/>
          <w:szCs w:val="21"/>
        </w:rPr>
      </w:pPr>
      <w:r>
        <w:rPr>
          <w:rFonts w:hint="eastAsia" w:ascii="宋体" w:hAnsi="宋体" w:cs="宋体"/>
          <w:color w:val="auto"/>
          <w:szCs w:val="21"/>
        </w:rPr>
        <w:t>事实依据：</w:t>
      </w:r>
    </w:p>
    <w:p w14:paraId="2BEEDFE7">
      <w:pPr>
        <w:spacing w:line="400" w:lineRule="exact"/>
        <w:rPr>
          <w:rFonts w:ascii="宋体" w:hAnsi="宋体" w:cs="宋体"/>
          <w:color w:val="auto"/>
          <w:szCs w:val="21"/>
          <w:u w:val="single"/>
        </w:rPr>
      </w:pPr>
      <w:r>
        <w:rPr>
          <w:rFonts w:hint="eastAsia" w:ascii="宋体" w:hAnsi="宋体" w:cs="宋体"/>
          <w:color w:val="auto"/>
          <w:szCs w:val="21"/>
        </w:rPr>
        <w:t>法律依据：</w:t>
      </w:r>
    </w:p>
    <w:p w14:paraId="2FE7C105">
      <w:pPr>
        <w:spacing w:line="400" w:lineRule="exact"/>
        <w:rPr>
          <w:rFonts w:ascii="宋体" w:hAnsi="宋体" w:cs="宋体"/>
          <w:color w:val="auto"/>
          <w:szCs w:val="21"/>
        </w:rPr>
      </w:pPr>
      <w:r>
        <w:rPr>
          <w:rFonts w:hint="eastAsia" w:ascii="宋体" w:hAnsi="宋体" w:cs="宋体"/>
          <w:color w:val="auto"/>
          <w:szCs w:val="21"/>
        </w:rPr>
        <w:t>投诉事项2……</w:t>
      </w:r>
    </w:p>
    <w:p w14:paraId="2F4CDE70">
      <w:pPr>
        <w:spacing w:line="400" w:lineRule="exact"/>
        <w:rPr>
          <w:rFonts w:ascii="宋体" w:hAnsi="宋体" w:cs="宋体"/>
          <w:color w:val="auto"/>
          <w:szCs w:val="21"/>
        </w:rPr>
      </w:pPr>
      <w:r>
        <w:rPr>
          <w:rFonts w:hint="eastAsia" w:ascii="宋体" w:hAnsi="宋体" w:cs="宋体"/>
          <w:color w:val="auto"/>
          <w:szCs w:val="21"/>
        </w:rPr>
        <w:t>五、与投诉事项相关的投诉请求</w:t>
      </w:r>
    </w:p>
    <w:p w14:paraId="0C7FF2BC">
      <w:pPr>
        <w:spacing w:line="400" w:lineRule="exact"/>
        <w:rPr>
          <w:rFonts w:ascii="宋体" w:hAnsi="宋体" w:cs="宋体"/>
          <w:color w:val="auto"/>
          <w:szCs w:val="21"/>
        </w:rPr>
      </w:pPr>
      <w:r>
        <w:rPr>
          <w:rFonts w:hint="eastAsia" w:ascii="宋体" w:hAnsi="宋体" w:cs="宋体"/>
          <w:color w:val="auto"/>
          <w:szCs w:val="21"/>
        </w:rPr>
        <w:t>请求：</w:t>
      </w:r>
    </w:p>
    <w:p w14:paraId="6000EB0D">
      <w:pPr>
        <w:spacing w:line="400" w:lineRule="exact"/>
        <w:rPr>
          <w:rFonts w:ascii="宋体" w:hAnsi="宋体" w:cs="宋体"/>
          <w:color w:val="auto"/>
          <w:szCs w:val="21"/>
          <w:u w:val="single"/>
        </w:rPr>
      </w:pPr>
    </w:p>
    <w:p w14:paraId="6947480C">
      <w:pPr>
        <w:spacing w:line="400" w:lineRule="exact"/>
        <w:rPr>
          <w:rFonts w:ascii="宋体" w:hAnsi="宋体" w:cs="宋体"/>
          <w:color w:val="auto"/>
          <w:sz w:val="32"/>
          <w:szCs w:val="32"/>
        </w:rPr>
      </w:pPr>
      <w:r>
        <w:rPr>
          <w:rFonts w:hint="eastAsia" w:ascii="宋体" w:hAnsi="宋体" w:cs="宋体"/>
          <w:color w:val="auto"/>
          <w:szCs w:val="21"/>
        </w:rPr>
        <w:t xml:space="preserve">签字(签章)：                   公章：                      日期： </w:t>
      </w:r>
    </w:p>
    <w:p w14:paraId="2AE69DB7">
      <w:pPr>
        <w:snapToGrid w:val="0"/>
        <w:spacing w:after="120" w:afterLines="50" w:line="360" w:lineRule="auto"/>
        <w:ind w:firstLine="422" w:firstLineChars="200"/>
        <w:rPr>
          <w:rFonts w:ascii="宋体" w:hAnsi="宋体" w:cs="宋体"/>
          <w:b/>
          <w:bCs/>
          <w:color w:val="auto"/>
          <w:szCs w:val="21"/>
        </w:rPr>
      </w:pPr>
    </w:p>
    <w:p w14:paraId="181A2C6D">
      <w:pPr>
        <w:snapToGrid w:val="0"/>
        <w:spacing w:after="120" w:afterLines="50" w:line="360" w:lineRule="auto"/>
        <w:rPr>
          <w:rFonts w:ascii="宋体" w:hAnsi="宋体" w:cs="宋体"/>
          <w:color w:val="auto"/>
          <w:szCs w:val="21"/>
        </w:rPr>
      </w:pPr>
      <w:r>
        <w:rPr>
          <w:rFonts w:hint="eastAsia" w:ascii="宋体" w:hAnsi="宋体" w:cs="宋体"/>
          <w:b/>
          <w:bCs/>
          <w:color w:val="auto"/>
          <w:szCs w:val="21"/>
        </w:rPr>
        <w:t>投诉书制作说明：</w:t>
      </w:r>
    </w:p>
    <w:p w14:paraId="77B003A9">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1.投诉人提起投诉时，应当提交投诉书和必要的证明材料，并按照被投诉人和与投诉事项有关的投标人数量提供投诉书副本。</w:t>
      </w:r>
    </w:p>
    <w:p w14:paraId="060CED3E">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28A41F28">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3.投诉人若对项目的某一分包进行投诉，投诉书应列明具体分包号。</w:t>
      </w:r>
    </w:p>
    <w:p w14:paraId="35BAF8AC">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4.投诉书应简要列明质疑事项，质疑函、质疑答复等作为附件材料提供。</w:t>
      </w:r>
    </w:p>
    <w:p w14:paraId="6BCE6667">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5.投诉书的投诉事项应具体、明确，并有必要的事实依据和法律依据。</w:t>
      </w:r>
    </w:p>
    <w:p w14:paraId="570427BB">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6.投诉书的投诉请求应与投诉事项相关。</w:t>
      </w:r>
    </w:p>
    <w:p w14:paraId="24F6C172">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7.投诉人为自然人的，投诉书应当由本人签字；投诉人为法人或者其他组织的，投诉书应当由法定代表人、主要负责人，或者其授权代表签字或者盖章，并加盖公章。</w:t>
      </w:r>
    </w:p>
    <w:p w14:paraId="164A603C">
      <w:pPr>
        <w:spacing w:line="400" w:lineRule="exact"/>
        <w:ind w:firstLine="420" w:firstLineChars="200"/>
        <w:rPr>
          <w:rFonts w:hint="eastAsia" w:ascii="宋体" w:hAnsi="宋体" w:cs="宋体"/>
          <w:color w:val="auto"/>
          <w:szCs w:val="21"/>
        </w:rPr>
        <w:sectPr>
          <w:headerReference r:id="rId9" w:type="first"/>
          <w:footerReference r:id="rId11" w:type="first"/>
          <w:headerReference r:id="rId8" w:type="default"/>
          <w:footerReference r:id="rId10" w:type="default"/>
          <w:pgSz w:w="11905" w:h="16838"/>
          <w:pgMar w:top="1417" w:right="1417" w:bottom="1417" w:left="1417" w:header="567" w:footer="567" w:gutter="0"/>
          <w:pgBorders>
            <w:top w:val="none" w:sz="0" w:space="0"/>
            <w:left w:val="none" w:sz="0" w:space="0"/>
            <w:bottom w:val="none" w:sz="0" w:space="0"/>
            <w:right w:val="none" w:sz="0" w:space="0"/>
          </w:pgBorders>
          <w:pgNumType w:fmt="decimal" w:start="1"/>
          <w:cols w:space="0" w:num="1"/>
          <w:titlePg/>
          <w:rtlGutter w:val="0"/>
          <w:docGrid w:linePitch="312" w:charSpace="0"/>
        </w:sectPr>
      </w:pPr>
    </w:p>
    <w:p w14:paraId="3CD5DDEB">
      <w:pPr>
        <w:pStyle w:val="2"/>
        <w:keepNext/>
        <w:keepLines/>
        <w:pageBreakBefore w:val="0"/>
        <w:widowControl/>
        <w:numPr>
          <w:ilvl w:val="0"/>
          <w:numId w:val="1"/>
        </w:numPr>
        <w:kinsoku/>
        <w:wordWrap/>
        <w:overflowPunct/>
        <w:topLinePunct w:val="0"/>
        <w:autoSpaceDE/>
        <w:autoSpaceDN/>
        <w:bidi w:val="0"/>
        <w:adjustRightInd/>
        <w:snapToGrid/>
        <w:spacing w:before="0" w:after="0" w:line="240" w:lineRule="auto"/>
        <w:jc w:val="center"/>
        <w:textAlignment w:val="auto"/>
        <w:rPr>
          <w:rFonts w:hint="eastAsia" w:ascii="宋体" w:hAnsi="宋体"/>
          <w:color w:val="auto"/>
          <w:kern w:val="2"/>
          <w:sz w:val="30"/>
          <w:szCs w:val="30"/>
        </w:rPr>
      </w:pPr>
      <w:bookmarkStart w:id="21" w:name="_Toc3485"/>
      <w:r>
        <w:rPr>
          <w:rFonts w:hint="eastAsia" w:ascii="宋体" w:hAnsi="宋体"/>
          <w:color w:val="auto"/>
          <w:kern w:val="2"/>
          <w:sz w:val="30"/>
          <w:szCs w:val="30"/>
        </w:rPr>
        <w:t>评标办法</w:t>
      </w:r>
      <w:bookmarkEnd w:id="20"/>
      <w:r>
        <w:rPr>
          <w:rFonts w:hint="eastAsia" w:ascii="宋体" w:hAnsi="宋体"/>
          <w:color w:val="auto"/>
          <w:kern w:val="2"/>
          <w:sz w:val="30"/>
          <w:szCs w:val="30"/>
        </w:rPr>
        <w:t>（综合评分法）</w:t>
      </w:r>
      <w:bookmarkEnd w:id="21"/>
    </w:p>
    <w:p w14:paraId="72C028EB">
      <w:pPr>
        <w:numPr>
          <w:ilvl w:val="0"/>
          <w:numId w:val="0"/>
        </w:numPr>
        <w:spacing w:line="360" w:lineRule="auto"/>
        <w:ind w:leftChars="0"/>
        <w:jc w:val="center"/>
        <w:rPr>
          <w:rFonts w:hint="eastAsia"/>
          <w:color w:val="auto"/>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资格及符合性审查</w:t>
      </w:r>
    </w:p>
    <w:tbl>
      <w:tblPr>
        <w:tblStyle w:val="18"/>
        <w:tblW w:w="10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1371"/>
        <w:gridCol w:w="7799"/>
      </w:tblGrid>
      <w:tr w14:paraId="4E04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1077" w:type="dxa"/>
            <w:noWrap w:val="0"/>
            <w:vAlign w:val="center"/>
          </w:tcPr>
          <w:p w14:paraId="14FAF506">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s="宋体"/>
                <w:bCs/>
                <w:color w:val="auto"/>
                <w:sz w:val="21"/>
                <w:szCs w:val="21"/>
                <w:lang w:val="zh-CN"/>
              </w:rPr>
              <w:t>评审内容</w:t>
            </w:r>
          </w:p>
        </w:tc>
        <w:tc>
          <w:tcPr>
            <w:tcW w:w="1371" w:type="dxa"/>
            <w:noWrap w:val="0"/>
            <w:vAlign w:val="center"/>
          </w:tcPr>
          <w:p w14:paraId="59ADD69F">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评审因素</w:t>
            </w:r>
          </w:p>
        </w:tc>
        <w:tc>
          <w:tcPr>
            <w:tcW w:w="7799" w:type="dxa"/>
            <w:noWrap w:val="0"/>
            <w:vAlign w:val="center"/>
          </w:tcPr>
          <w:p w14:paraId="048A3428">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评审标准</w:t>
            </w:r>
          </w:p>
        </w:tc>
      </w:tr>
      <w:tr w14:paraId="110A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077" w:type="dxa"/>
            <w:vMerge w:val="restart"/>
            <w:noWrap w:val="0"/>
            <w:vAlign w:val="center"/>
          </w:tcPr>
          <w:p w14:paraId="26695E30">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资</w:t>
            </w:r>
          </w:p>
          <w:p w14:paraId="7D6881FE">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格</w:t>
            </w:r>
          </w:p>
          <w:p w14:paraId="186248BB">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审</w:t>
            </w:r>
          </w:p>
          <w:p w14:paraId="0E7A4461">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查</w:t>
            </w:r>
          </w:p>
          <w:p w14:paraId="355EBA0A">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noWrap w:val="0"/>
            <w:vAlign w:val="center"/>
          </w:tcPr>
          <w:p w14:paraId="4C6BA253">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营业执照</w:t>
            </w:r>
          </w:p>
        </w:tc>
        <w:tc>
          <w:tcPr>
            <w:tcW w:w="7799" w:type="dxa"/>
            <w:noWrap w:val="0"/>
            <w:vAlign w:val="center"/>
          </w:tcPr>
          <w:p w14:paraId="0F302817">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olor w:val="auto"/>
                <w:sz w:val="21"/>
                <w:szCs w:val="21"/>
              </w:rPr>
            </w:pPr>
            <w:r>
              <w:rPr>
                <w:rFonts w:hint="eastAsia" w:ascii="宋体" w:hAnsi="宋体" w:eastAsia="宋体"/>
                <w:color w:val="auto"/>
                <w:sz w:val="21"/>
                <w:szCs w:val="21"/>
              </w:rPr>
              <w:t>本次采购要求</w:t>
            </w:r>
            <w:r>
              <w:rPr>
                <w:rFonts w:hint="eastAsia" w:ascii="宋体" w:hAnsi="宋体"/>
                <w:color w:val="auto"/>
                <w:sz w:val="21"/>
                <w:szCs w:val="21"/>
                <w:lang w:eastAsia="zh-CN"/>
              </w:rPr>
              <w:t>投标人</w:t>
            </w:r>
            <w:r>
              <w:rPr>
                <w:rFonts w:hint="eastAsia" w:ascii="宋体" w:hAnsi="宋体" w:eastAsia="宋体"/>
                <w:color w:val="auto"/>
                <w:sz w:val="21"/>
                <w:szCs w:val="21"/>
              </w:rPr>
              <w:t>应符合《中华人民共和国政府采购法》第二十二条的相关规定，在中华人民共和国境内依法注册，具有履行合同所必须的专业服务技术能力的法人或其他组织，并在人员、设备、资金等方面具有承担本项目的服务能力。</w:t>
            </w:r>
          </w:p>
          <w:p w14:paraId="6FEB99EE">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b/>
                <w:color w:val="auto"/>
                <w:sz w:val="21"/>
                <w:szCs w:val="21"/>
              </w:rPr>
            </w:pPr>
            <w:r>
              <w:rPr>
                <w:rFonts w:hint="eastAsia" w:ascii="宋体" w:hAnsi="宋体" w:eastAsia="宋体"/>
                <w:b/>
                <w:color w:val="auto"/>
                <w:sz w:val="21"/>
                <w:szCs w:val="21"/>
                <w:lang w:eastAsia="zh-CN"/>
              </w:rPr>
              <w:t>投标文件</w:t>
            </w:r>
            <w:r>
              <w:rPr>
                <w:rFonts w:hint="eastAsia" w:ascii="宋体" w:hAnsi="宋体" w:eastAsia="宋体"/>
                <w:b/>
                <w:color w:val="auto"/>
                <w:sz w:val="21"/>
                <w:szCs w:val="21"/>
              </w:rPr>
              <w:t>内附营业执照（副本）复印件</w:t>
            </w:r>
            <w:r>
              <w:rPr>
                <w:rFonts w:hint="eastAsia" w:ascii="宋体" w:hAnsi="宋体" w:eastAsia="宋体" w:cs="宋体-18030"/>
                <w:b/>
                <w:bCs/>
                <w:color w:val="auto"/>
                <w:kern w:val="0"/>
                <w:sz w:val="21"/>
                <w:szCs w:val="21"/>
                <w:lang w:val="zh-CN"/>
              </w:rPr>
              <w:t>并加盖</w:t>
            </w:r>
            <w:r>
              <w:rPr>
                <w:rFonts w:hint="eastAsia" w:ascii="宋体" w:hAnsi="宋体" w:cs="宋体-18030"/>
                <w:b/>
                <w:bCs/>
                <w:color w:val="auto"/>
                <w:kern w:val="0"/>
                <w:sz w:val="21"/>
                <w:szCs w:val="21"/>
                <w:lang w:val="zh-CN"/>
              </w:rPr>
              <w:t>投标人公章</w:t>
            </w:r>
            <w:r>
              <w:rPr>
                <w:rFonts w:hint="eastAsia" w:ascii="宋体" w:hAnsi="宋体" w:eastAsia="宋体"/>
                <w:b/>
                <w:color w:val="auto"/>
                <w:sz w:val="21"/>
                <w:szCs w:val="21"/>
              </w:rPr>
              <w:t>。</w:t>
            </w:r>
          </w:p>
        </w:tc>
      </w:tr>
      <w:tr w14:paraId="339D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4" w:hRule="atLeast"/>
          <w:jc w:val="center"/>
        </w:trPr>
        <w:tc>
          <w:tcPr>
            <w:tcW w:w="1077" w:type="dxa"/>
            <w:vMerge w:val="continue"/>
            <w:noWrap w:val="0"/>
            <w:vAlign w:val="center"/>
          </w:tcPr>
          <w:p w14:paraId="01DC48A4">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shd w:val="clear" w:color="auto" w:fill="auto"/>
            <w:noWrap w:val="0"/>
            <w:vAlign w:val="center"/>
          </w:tcPr>
          <w:p w14:paraId="2E576A32">
            <w:pPr>
              <w:keepNext w:val="0"/>
              <w:keepLines w:val="0"/>
              <w:pageBreakBefore w:val="0"/>
              <w:widowControl/>
              <w:kinsoku/>
              <w:wordWrap/>
              <w:overflowPunct/>
              <w:topLinePunct w:val="0"/>
              <w:bidi w:val="0"/>
              <w:spacing w:before="0" w:beforeLines="20" w:after="0" w:afterLines="20"/>
              <w:ind w:left="0" w:right="0"/>
              <w:jc w:val="center"/>
              <w:textAlignment w:val="auto"/>
              <w:rPr>
                <w:rFonts w:hint="default" w:ascii="宋体" w:hAnsi="宋体" w:eastAsia="宋体" w:cs="Times New Roman"/>
                <w:color w:val="auto"/>
                <w:kern w:val="2"/>
                <w:sz w:val="21"/>
                <w:szCs w:val="21"/>
                <w:lang w:val="en-US" w:eastAsia="zh-CN" w:bidi="ar-SA"/>
              </w:rPr>
            </w:pPr>
            <w:r>
              <w:rPr>
                <w:rFonts w:hint="eastAsia" w:ascii="宋体" w:hAnsi="宋体" w:eastAsia="宋体"/>
                <w:color w:val="auto"/>
                <w:sz w:val="21"/>
                <w:szCs w:val="21"/>
                <w:lang w:val="zh-CN"/>
              </w:rPr>
              <w:t>财务要求</w:t>
            </w:r>
          </w:p>
        </w:tc>
        <w:tc>
          <w:tcPr>
            <w:tcW w:w="7799" w:type="dxa"/>
            <w:shd w:val="clear" w:color="auto" w:fill="auto"/>
            <w:noWrap w:val="0"/>
            <w:vAlign w:val="center"/>
          </w:tcPr>
          <w:p w14:paraId="529E7F51">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olor w:val="auto"/>
                <w:sz w:val="21"/>
                <w:szCs w:val="21"/>
                <w:lang w:eastAsia="zh-CN"/>
              </w:rPr>
            </w:pPr>
            <w:r>
              <w:rPr>
                <w:rFonts w:hint="eastAsia" w:ascii="宋体" w:hAnsi="宋体"/>
                <w:color w:val="auto"/>
                <w:sz w:val="21"/>
                <w:szCs w:val="21"/>
                <w:lang w:eastAsia="zh-CN"/>
              </w:rPr>
              <w:t>投标人</w:t>
            </w:r>
            <w:r>
              <w:rPr>
                <w:rFonts w:hint="eastAsia" w:ascii="宋体" w:hAnsi="宋体" w:eastAsia="宋体"/>
                <w:color w:val="auto"/>
                <w:sz w:val="21"/>
                <w:szCs w:val="21"/>
              </w:rPr>
              <w:t>近三年</w:t>
            </w:r>
            <w:r>
              <w:rPr>
                <w:rFonts w:hint="eastAsia" w:ascii="宋体" w:hAnsi="宋体"/>
                <w:color w:val="auto"/>
                <w:sz w:val="21"/>
                <w:szCs w:val="21"/>
                <w:lang w:eastAsia="zh-CN"/>
              </w:rPr>
              <w:t>（2023年、2024年、2025年）</w:t>
            </w:r>
            <w:r>
              <w:rPr>
                <w:rFonts w:hint="eastAsia" w:ascii="宋体" w:hAnsi="宋体" w:eastAsia="宋体"/>
                <w:color w:val="auto"/>
                <w:sz w:val="21"/>
                <w:szCs w:val="21"/>
              </w:rPr>
              <w:t>具有经会计师事务所审计的财务审计报告（新成立公司提供现有年限即可）或具有基本账户开户银行出具的资信证明（须于2026年出具），</w:t>
            </w:r>
            <w:r>
              <w:rPr>
                <w:rFonts w:hint="eastAsia" w:ascii="宋体" w:hAnsi="宋体"/>
                <w:color w:val="auto"/>
                <w:sz w:val="21"/>
                <w:szCs w:val="21"/>
                <w:lang w:eastAsia="zh-CN"/>
              </w:rPr>
              <w:t>并提供投标截止日前近半年（2026年3月至2026年8月）内任意一个月依法缴纳税收和依法缴纳社会保险（依法免税或不需要缴纳社会保障资金的投标人，应提供相应文件证明其依法免税或不需要缴纳社会保障资金）的证明材料。</w:t>
            </w:r>
          </w:p>
          <w:p w14:paraId="1C37AD9A">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s="宋体-18030"/>
                <w:bCs/>
                <w:color w:val="auto"/>
                <w:kern w:val="0"/>
                <w:sz w:val="21"/>
                <w:szCs w:val="21"/>
                <w:lang w:val="en-US" w:eastAsia="zh-CN" w:bidi="ar-SA"/>
              </w:rPr>
            </w:pPr>
            <w:r>
              <w:rPr>
                <w:rFonts w:hint="eastAsia" w:ascii="宋体" w:hAnsi="宋体" w:eastAsia="宋体"/>
                <w:b/>
                <w:bCs/>
                <w:color w:val="auto"/>
                <w:sz w:val="21"/>
                <w:szCs w:val="21"/>
                <w:lang w:val="zh-CN"/>
              </w:rPr>
              <w:t>投标文件</w:t>
            </w:r>
            <w:r>
              <w:rPr>
                <w:rFonts w:hint="eastAsia" w:ascii="宋体" w:hAnsi="宋体" w:eastAsia="宋体"/>
                <w:b/>
                <w:bCs/>
                <w:color w:val="auto"/>
                <w:sz w:val="21"/>
                <w:szCs w:val="21"/>
              </w:rPr>
              <w:t>内附审计报告或资信证明及</w:t>
            </w:r>
            <w:r>
              <w:rPr>
                <w:rFonts w:hint="eastAsia" w:ascii="宋体" w:hAnsi="宋体"/>
                <w:b/>
                <w:bCs/>
                <w:color w:val="auto"/>
                <w:sz w:val="21"/>
                <w:szCs w:val="21"/>
                <w:lang w:eastAsia="zh-CN"/>
              </w:rPr>
              <w:t>投标截止日前近半年（2026年3月至2026年8月）内任意一个月</w:t>
            </w:r>
            <w:r>
              <w:rPr>
                <w:rFonts w:hint="eastAsia" w:ascii="宋体" w:hAnsi="宋体" w:eastAsia="宋体"/>
                <w:b/>
                <w:bCs/>
                <w:color w:val="auto"/>
                <w:sz w:val="21"/>
                <w:szCs w:val="21"/>
                <w:lang w:eastAsia="zh-CN"/>
              </w:rPr>
              <w:t>依法缴纳税收和依法缴纳社会保险（依法免税或不需要缴纳社会保障资金的投标人，应提供相应文件证明其依法免税或不需要缴纳社会保障资金）的证明材料</w:t>
            </w:r>
            <w:r>
              <w:rPr>
                <w:rFonts w:hint="eastAsia" w:ascii="宋体" w:hAnsi="宋体" w:eastAsia="宋体"/>
                <w:b/>
                <w:bCs/>
                <w:color w:val="auto"/>
                <w:sz w:val="21"/>
                <w:szCs w:val="21"/>
              </w:rPr>
              <w:t>复印件并加盖</w:t>
            </w:r>
            <w:r>
              <w:rPr>
                <w:rFonts w:hint="eastAsia" w:ascii="宋体" w:hAnsi="宋体"/>
                <w:b/>
                <w:bCs/>
                <w:color w:val="auto"/>
                <w:sz w:val="21"/>
                <w:szCs w:val="21"/>
                <w:lang w:eastAsia="zh-CN"/>
              </w:rPr>
              <w:t>投标人公章</w:t>
            </w:r>
            <w:r>
              <w:rPr>
                <w:rFonts w:hint="eastAsia" w:ascii="宋体" w:hAnsi="宋体" w:eastAsia="宋体"/>
                <w:b/>
                <w:bCs/>
                <w:color w:val="auto"/>
                <w:sz w:val="21"/>
                <w:szCs w:val="21"/>
                <w:lang w:val="zh-CN"/>
              </w:rPr>
              <w:t>。</w:t>
            </w:r>
          </w:p>
        </w:tc>
      </w:tr>
      <w:tr w14:paraId="6BA7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1077" w:type="dxa"/>
            <w:vMerge w:val="continue"/>
            <w:noWrap w:val="0"/>
            <w:vAlign w:val="center"/>
          </w:tcPr>
          <w:p w14:paraId="07FB4F05">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shd w:val="clear" w:color="auto" w:fill="auto"/>
            <w:noWrap w:val="0"/>
            <w:vAlign w:val="center"/>
          </w:tcPr>
          <w:p w14:paraId="219BE3C0">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s="Times New Roman"/>
                <w:color w:val="auto"/>
                <w:kern w:val="2"/>
                <w:sz w:val="21"/>
                <w:szCs w:val="21"/>
                <w:highlight w:val="none"/>
                <w:lang w:val="zh-CN" w:eastAsia="zh-CN" w:bidi="ar-SA"/>
              </w:rPr>
            </w:pPr>
            <w:r>
              <w:rPr>
                <w:rFonts w:hint="eastAsia" w:ascii="宋体" w:hAnsi="宋体" w:eastAsia="宋体" w:cs="Times New Roman"/>
                <w:color w:val="auto"/>
                <w:kern w:val="2"/>
                <w:sz w:val="21"/>
                <w:szCs w:val="21"/>
                <w:highlight w:val="none"/>
                <w:lang w:val="zh-CN" w:eastAsia="zh-CN" w:bidi="ar-SA"/>
              </w:rPr>
              <w:t>业绩要求</w:t>
            </w:r>
          </w:p>
        </w:tc>
        <w:tc>
          <w:tcPr>
            <w:tcW w:w="7799" w:type="dxa"/>
            <w:shd w:val="clear" w:color="auto" w:fill="auto"/>
            <w:noWrap w:val="0"/>
            <w:vAlign w:val="center"/>
          </w:tcPr>
          <w:p w14:paraId="148E7868">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投标人近三年（2023年1月1日至投标截止时间前</w:t>
            </w:r>
            <w:r>
              <w:rPr>
                <w:rFonts w:hint="eastAsia" w:ascii="宋体" w:hAnsi="宋体" w:cs="Times New Roman"/>
                <w:b w:val="0"/>
                <w:bCs w:val="0"/>
                <w:color w:val="auto"/>
                <w:kern w:val="2"/>
                <w:sz w:val="21"/>
                <w:szCs w:val="21"/>
                <w:highlight w:val="none"/>
                <w:lang w:val="en-US" w:eastAsia="zh-CN" w:bidi="ar-SA"/>
              </w:rPr>
              <w:t>）完成过至少二项</w:t>
            </w:r>
            <w:r>
              <w:rPr>
                <w:rFonts w:hint="eastAsia" w:ascii="宋体" w:hAnsi="宋体" w:eastAsia="宋体" w:cs="Times New Roman"/>
                <w:b w:val="0"/>
                <w:bCs w:val="0"/>
                <w:color w:val="auto"/>
                <w:kern w:val="2"/>
                <w:sz w:val="21"/>
                <w:szCs w:val="21"/>
                <w:highlight w:val="none"/>
                <w:lang w:val="en-US" w:eastAsia="zh-CN" w:bidi="ar-SA"/>
              </w:rPr>
              <w:t>与本项目相类似的项目业绩，以完成时间为准。</w:t>
            </w:r>
          </w:p>
          <w:p w14:paraId="4089FB9C">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s="Times New Roman"/>
                <w:b/>
                <w:bCs/>
                <w:color w:val="auto"/>
                <w:kern w:val="2"/>
                <w:sz w:val="21"/>
                <w:szCs w:val="21"/>
                <w:highlight w:val="none"/>
                <w:lang w:val="en-US" w:eastAsia="zh-CN" w:bidi="ar-SA"/>
              </w:rPr>
            </w:pPr>
            <w:r>
              <w:rPr>
                <w:rFonts w:hint="eastAsia" w:ascii="Times New Roman"/>
                <w:b/>
                <w:bCs/>
                <w:color w:val="auto"/>
                <w:highlight w:val="none"/>
                <w:lang w:val="zh-CN"/>
              </w:rPr>
              <w:t>投标文件内附中标通知书或合同协议书复印件</w:t>
            </w:r>
            <w:r>
              <w:rPr>
                <w:rFonts w:hint="default" w:ascii="宋体" w:hAnsi="宋体"/>
                <w:b/>
                <w:bCs/>
                <w:color w:val="auto"/>
                <w:sz w:val="21"/>
                <w:szCs w:val="21"/>
                <w:highlight w:val="none"/>
                <w:lang w:val="en-US" w:eastAsia="zh-CN"/>
              </w:rPr>
              <w:t>并加盖投标</w:t>
            </w:r>
            <w:r>
              <w:rPr>
                <w:rFonts w:hint="eastAsia" w:ascii="宋体" w:hAnsi="宋体"/>
                <w:b/>
                <w:bCs/>
                <w:color w:val="auto"/>
                <w:sz w:val="21"/>
                <w:szCs w:val="21"/>
                <w:highlight w:val="none"/>
                <w:lang w:val="en-US" w:eastAsia="zh-CN"/>
              </w:rPr>
              <w:t>人</w:t>
            </w:r>
            <w:r>
              <w:rPr>
                <w:rFonts w:hint="default" w:ascii="宋体" w:hAnsi="宋体"/>
                <w:b/>
                <w:bCs/>
                <w:color w:val="auto"/>
                <w:sz w:val="21"/>
                <w:szCs w:val="21"/>
                <w:highlight w:val="none"/>
                <w:lang w:val="en-US" w:eastAsia="zh-CN"/>
              </w:rPr>
              <w:t>公章</w:t>
            </w:r>
            <w:r>
              <w:rPr>
                <w:rFonts w:hint="eastAsia" w:ascii="Times New Roman"/>
                <w:b/>
                <w:bCs/>
                <w:color w:val="auto"/>
                <w:highlight w:val="none"/>
                <w:lang w:val="zh-CN"/>
              </w:rPr>
              <w:t>。</w:t>
            </w:r>
          </w:p>
        </w:tc>
      </w:tr>
      <w:tr w14:paraId="699A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1077" w:type="dxa"/>
            <w:vMerge w:val="continue"/>
            <w:noWrap w:val="0"/>
            <w:vAlign w:val="center"/>
          </w:tcPr>
          <w:p w14:paraId="46262325">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noWrap w:val="0"/>
            <w:vAlign w:val="center"/>
          </w:tcPr>
          <w:p w14:paraId="6A2A9AE9">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lang w:val="zh-CN"/>
              </w:rPr>
            </w:pPr>
            <w:r>
              <w:rPr>
                <w:rFonts w:hint="eastAsia" w:ascii="宋体" w:hAnsi="宋体" w:eastAsia="宋体"/>
                <w:color w:val="auto"/>
                <w:sz w:val="21"/>
                <w:szCs w:val="21"/>
                <w:lang w:val="zh-CN"/>
              </w:rPr>
              <w:t>法定代表人授权委托书</w:t>
            </w:r>
          </w:p>
        </w:tc>
        <w:tc>
          <w:tcPr>
            <w:tcW w:w="7799" w:type="dxa"/>
            <w:noWrap w:val="0"/>
            <w:vAlign w:val="center"/>
          </w:tcPr>
          <w:p w14:paraId="205C3696">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r>
              <w:rPr>
                <w:rFonts w:hint="eastAsia" w:ascii="宋体" w:hAnsi="宋体" w:eastAsia="宋体" w:cs="宋体"/>
                <w:bCs/>
                <w:color w:val="auto"/>
                <w:sz w:val="21"/>
                <w:szCs w:val="21"/>
                <w:lang w:eastAsia="zh-CN"/>
              </w:rPr>
              <w:t>投标文件</w:t>
            </w:r>
            <w:r>
              <w:rPr>
                <w:rFonts w:hint="eastAsia" w:ascii="宋体" w:hAnsi="宋体" w:eastAsia="宋体" w:cs="宋体"/>
                <w:bCs/>
                <w:color w:val="auto"/>
                <w:sz w:val="21"/>
                <w:szCs w:val="21"/>
              </w:rPr>
              <w:t>内附由</w:t>
            </w:r>
            <w:r>
              <w:rPr>
                <w:rFonts w:hint="eastAsia" w:ascii="宋体" w:hAnsi="宋体" w:eastAsia="宋体" w:cs="宋体"/>
                <w:bCs/>
                <w:color w:val="auto"/>
                <w:sz w:val="21"/>
                <w:szCs w:val="21"/>
                <w:lang w:val="zh-CN"/>
              </w:rPr>
              <w:t>法定代表人及其委托代理人签字并加盖</w:t>
            </w:r>
            <w:r>
              <w:rPr>
                <w:rFonts w:hint="eastAsia" w:ascii="宋体" w:hAnsi="宋体" w:cs="宋体"/>
                <w:bCs/>
                <w:color w:val="auto"/>
                <w:sz w:val="21"/>
                <w:szCs w:val="21"/>
                <w:lang w:val="zh-CN"/>
              </w:rPr>
              <w:t>投标人公章</w:t>
            </w:r>
            <w:r>
              <w:rPr>
                <w:rFonts w:hint="eastAsia" w:ascii="宋体" w:hAnsi="宋体" w:eastAsia="宋体" w:cs="宋体"/>
                <w:bCs/>
                <w:color w:val="auto"/>
                <w:sz w:val="21"/>
                <w:szCs w:val="21"/>
                <w:lang w:val="zh-CN"/>
              </w:rPr>
              <w:t>的授权书原件。</w:t>
            </w:r>
          </w:p>
        </w:tc>
      </w:tr>
      <w:tr w14:paraId="4E86A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077" w:type="dxa"/>
            <w:vMerge w:val="continue"/>
            <w:noWrap w:val="0"/>
            <w:vAlign w:val="center"/>
          </w:tcPr>
          <w:p w14:paraId="578D4E8D">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vMerge w:val="restart"/>
            <w:noWrap w:val="0"/>
            <w:vAlign w:val="center"/>
          </w:tcPr>
          <w:p w14:paraId="2DD4FBCA">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信誉要求</w:t>
            </w:r>
          </w:p>
        </w:tc>
        <w:tc>
          <w:tcPr>
            <w:tcW w:w="7799" w:type="dxa"/>
            <w:noWrap w:val="0"/>
            <w:vAlign w:val="center"/>
          </w:tcPr>
          <w:p w14:paraId="45A7E889">
            <w:pPr>
              <w:keepNext w:val="0"/>
              <w:keepLines w:val="0"/>
              <w:pageBreakBefore w:val="0"/>
              <w:widowControl/>
              <w:kinsoku/>
              <w:wordWrap/>
              <w:overflowPunct/>
              <w:topLinePunct w:val="0"/>
              <w:bidi w:val="0"/>
              <w:adjustRightInd w:val="0"/>
              <w:snapToGrid w:val="0"/>
              <w:spacing w:before="0" w:beforeLines="20" w:after="0" w:afterLines="20"/>
              <w:ind w:left="0" w:right="0"/>
              <w:textAlignment w:val="auto"/>
              <w:rPr>
                <w:rFonts w:hint="eastAsia" w:ascii="宋体" w:hAnsi="宋体" w:cs="宋体"/>
                <w:bCs/>
                <w:color w:val="auto"/>
                <w:sz w:val="21"/>
                <w:szCs w:val="21"/>
                <w:lang w:val="zh-CN"/>
              </w:rPr>
            </w:pPr>
            <w:r>
              <w:rPr>
                <w:rFonts w:hint="eastAsia" w:ascii="宋体" w:hAnsi="宋体"/>
                <w:color w:val="auto"/>
                <w:sz w:val="21"/>
                <w:szCs w:val="21"/>
              </w:rPr>
              <w:t>不接受被政府列入取消投标资格期限内的企业或个人参与本项目</w:t>
            </w:r>
            <w:r>
              <w:rPr>
                <w:rFonts w:hint="eastAsia" w:ascii="宋体" w:hAnsi="宋体" w:cs="宋体"/>
                <w:bCs/>
                <w:color w:val="auto"/>
                <w:sz w:val="21"/>
                <w:szCs w:val="21"/>
                <w:lang w:val="zh-CN"/>
              </w:rPr>
              <w:t>。</w:t>
            </w:r>
          </w:p>
          <w:p w14:paraId="145AD6E0">
            <w:pPr>
              <w:keepNext w:val="0"/>
              <w:keepLines w:val="0"/>
              <w:pageBreakBefore w:val="0"/>
              <w:widowControl/>
              <w:kinsoku/>
              <w:wordWrap/>
              <w:overflowPunct/>
              <w:topLinePunct w:val="0"/>
              <w:bidi w:val="0"/>
              <w:adjustRightInd w:val="0"/>
              <w:snapToGrid w:val="0"/>
              <w:spacing w:before="0" w:beforeLines="20" w:after="0" w:afterLines="20"/>
              <w:ind w:left="0" w:right="0"/>
              <w:textAlignment w:val="auto"/>
              <w:rPr>
                <w:rFonts w:hint="eastAsia" w:ascii="宋体" w:hAnsi="宋体" w:eastAsia="宋体" w:cs="宋体"/>
                <w:color w:val="auto"/>
                <w:sz w:val="21"/>
                <w:szCs w:val="21"/>
              </w:rPr>
            </w:pPr>
            <w:r>
              <w:rPr>
                <w:rFonts w:hint="eastAsia" w:cs="宋体"/>
                <w:b/>
                <w:bCs/>
                <w:color w:val="auto"/>
                <w:sz w:val="21"/>
                <w:szCs w:val="21"/>
                <w:lang w:val="zh-CN"/>
              </w:rPr>
              <w:t>投标文件</w:t>
            </w:r>
            <w:r>
              <w:rPr>
                <w:rFonts w:hint="eastAsia" w:ascii="宋体" w:hAnsi="宋体" w:cs="宋体"/>
                <w:b/>
                <w:bCs/>
                <w:color w:val="auto"/>
                <w:sz w:val="21"/>
                <w:szCs w:val="21"/>
                <w:lang w:val="zh-CN"/>
              </w:rPr>
              <w:t>内附法定代表人或其委托代理人签字</w:t>
            </w:r>
            <w:r>
              <w:rPr>
                <w:rFonts w:hint="eastAsia" w:ascii="宋体" w:hAnsi="宋体" w:eastAsia="宋体"/>
                <w:b/>
                <w:color w:val="auto"/>
                <w:sz w:val="21"/>
                <w:szCs w:val="21"/>
              </w:rPr>
              <w:t>或盖章</w:t>
            </w:r>
            <w:r>
              <w:rPr>
                <w:rFonts w:hint="eastAsia" w:ascii="宋体" w:hAnsi="宋体" w:cs="宋体"/>
                <w:b/>
                <w:bCs/>
                <w:color w:val="auto"/>
                <w:sz w:val="21"/>
                <w:szCs w:val="21"/>
                <w:lang w:val="zh-CN"/>
              </w:rPr>
              <w:t>并加盖投标人公章的承诺书</w:t>
            </w:r>
            <w:r>
              <w:rPr>
                <w:rFonts w:hint="eastAsia" w:ascii="宋体" w:hAnsi="宋体" w:cs="宋体"/>
                <w:b/>
                <w:bCs/>
                <w:color w:val="auto"/>
                <w:sz w:val="21"/>
                <w:szCs w:val="21"/>
              </w:rPr>
              <w:t>原件</w:t>
            </w:r>
            <w:r>
              <w:rPr>
                <w:rFonts w:hint="eastAsia" w:ascii="宋体" w:hAnsi="宋体" w:cs="宋体"/>
                <w:b/>
                <w:bCs/>
                <w:color w:val="auto"/>
                <w:sz w:val="21"/>
                <w:szCs w:val="21"/>
                <w:lang w:val="zh-CN"/>
              </w:rPr>
              <w:t>。</w:t>
            </w:r>
          </w:p>
        </w:tc>
      </w:tr>
      <w:tr w14:paraId="62D6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077" w:type="dxa"/>
            <w:vMerge w:val="continue"/>
            <w:noWrap w:val="0"/>
            <w:vAlign w:val="center"/>
          </w:tcPr>
          <w:p w14:paraId="014D1355">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vMerge w:val="continue"/>
            <w:noWrap w:val="0"/>
            <w:vAlign w:val="center"/>
          </w:tcPr>
          <w:p w14:paraId="1DEEE7F6">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7799" w:type="dxa"/>
            <w:noWrap w:val="0"/>
            <w:vAlign w:val="center"/>
          </w:tcPr>
          <w:p w14:paraId="196656F4">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color w:val="auto"/>
                <w:sz w:val="21"/>
                <w:szCs w:val="21"/>
              </w:rPr>
            </w:pPr>
            <w:r>
              <w:rPr>
                <w:rFonts w:hint="eastAsia" w:ascii="宋体" w:hAnsi="宋体"/>
                <w:color w:val="auto"/>
                <w:sz w:val="21"/>
                <w:szCs w:val="21"/>
              </w:rPr>
              <w:t>参加政府采购活动前3年内在经营活动中没有重大违法记录</w:t>
            </w:r>
            <w:r>
              <w:rPr>
                <w:rFonts w:hint="eastAsia"/>
                <w:color w:val="auto"/>
                <w:sz w:val="21"/>
                <w:szCs w:val="21"/>
              </w:rPr>
              <w:t>。</w:t>
            </w:r>
          </w:p>
          <w:p w14:paraId="5EC09D1A">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s="宋体"/>
                <w:color w:val="auto"/>
                <w:sz w:val="21"/>
                <w:szCs w:val="21"/>
              </w:rPr>
            </w:pPr>
            <w:r>
              <w:rPr>
                <w:rFonts w:hint="eastAsia" w:cs="宋体"/>
                <w:b/>
                <w:bCs/>
                <w:color w:val="auto"/>
                <w:sz w:val="21"/>
                <w:szCs w:val="21"/>
                <w:lang w:val="zh-CN"/>
              </w:rPr>
              <w:t>投标文件</w:t>
            </w:r>
            <w:r>
              <w:rPr>
                <w:rFonts w:hint="eastAsia" w:ascii="宋体" w:hAnsi="宋体" w:cs="宋体"/>
                <w:b/>
                <w:bCs/>
                <w:color w:val="auto"/>
                <w:sz w:val="21"/>
                <w:szCs w:val="21"/>
                <w:lang w:val="zh-CN"/>
              </w:rPr>
              <w:t>内附法定代表人或其委托代理人签字</w:t>
            </w:r>
            <w:r>
              <w:rPr>
                <w:rFonts w:hint="eastAsia" w:ascii="宋体" w:hAnsi="宋体" w:eastAsia="宋体"/>
                <w:b/>
                <w:color w:val="auto"/>
                <w:sz w:val="21"/>
                <w:szCs w:val="21"/>
              </w:rPr>
              <w:t>或盖章</w:t>
            </w:r>
            <w:r>
              <w:rPr>
                <w:rFonts w:hint="eastAsia" w:ascii="宋体" w:hAnsi="宋体" w:cs="宋体"/>
                <w:b/>
                <w:bCs/>
                <w:color w:val="auto"/>
                <w:sz w:val="21"/>
                <w:szCs w:val="21"/>
                <w:lang w:val="zh-CN"/>
              </w:rPr>
              <w:t>并加盖投标人公章的承诺书</w:t>
            </w:r>
            <w:r>
              <w:rPr>
                <w:rFonts w:hint="eastAsia" w:ascii="宋体" w:hAnsi="宋体" w:cs="宋体"/>
                <w:b/>
                <w:bCs/>
                <w:color w:val="auto"/>
                <w:sz w:val="21"/>
                <w:szCs w:val="21"/>
              </w:rPr>
              <w:t>原件</w:t>
            </w:r>
            <w:r>
              <w:rPr>
                <w:rFonts w:hint="eastAsia" w:ascii="宋体" w:hAnsi="宋体" w:cs="宋体"/>
                <w:b/>
                <w:bCs/>
                <w:color w:val="auto"/>
                <w:sz w:val="21"/>
                <w:szCs w:val="21"/>
                <w:lang w:val="zh-CN"/>
              </w:rPr>
              <w:t>。</w:t>
            </w:r>
          </w:p>
        </w:tc>
      </w:tr>
      <w:tr w14:paraId="1A8C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 w:hRule="atLeast"/>
          <w:jc w:val="center"/>
        </w:trPr>
        <w:tc>
          <w:tcPr>
            <w:tcW w:w="1077" w:type="dxa"/>
            <w:vMerge w:val="continue"/>
            <w:noWrap w:val="0"/>
            <w:vAlign w:val="center"/>
          </w:tcPr>
          <w:p w14:paraId="2C0E82A2">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vMerge w:val="continue"/>
            <w:noWrap w:val="0"/>
            <w:vAlign w:val="center"/>
          </w:tcPr>
          <w:p w14:paraId="6CB4BBE1">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7799" w:type="dxa"/>
            <w:noWrap w:val="0"/>
            <w:vAlign w:val="center"/>
          </w:tcPr>
          <w:p w14:paraId="5A3C43B2">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cs="宋体"/>
                <w:color w:val="auto"/>
                <w:sz w:val="21"/>
                <w:szCs w:val="21"/>
              </w:rPr>
            </w:pPr>
            <w:r>
              <w:rPr>
                <w:rFonts w:hint="eastAsia" w:ascii="宋体" w:hAnsi="宋体" w:cs="宋体"/>
                <w:color w:val="auto"/>
                <w:sz w:val="21"/>
                <w:szCs w:val="21"/>
              </w:rPr>
              <w:t>按照《财政部关于在政府采购活动中查询及使用信用记录有关问题的通知》（财库〔2016〕125号）的要求，根据递交</w:t>
            </w:r>
            <w:r>
              <w:rPr>
                <w:rFonts w:hint="eastAsia" w:ascii="宋体" w:hAnsi="宋体" w:cs="宋体"/>
                <w:color w:val="auto"/>
                <w:sz w:val="21"/>
                <w:szCs w:val="21"/>
                <w:lang w:eastAsia="zh-CN"/>
              </w:rPr>
              <w:t>投标文件</w:t>
            </w:r>
            <w:r>
              <w:rPr>
                <w:rFonts w:hint="eastAsia" w:ascii="宋体" w:hAnsi="宋体" w:cs="宋体"/>
                <w:color w:val="auto"/>
                <w:sz w:val="21"/>
                <w:szCs w:val="21"/>
              </w:rPr>
              <w:t>截止时间“信用中国”网站（www.creditchina.gov.cn）、中国政府采购网（www.ccgp.gov.cn）的信息，对列入失信被执行人、重大税收违法案件当事人名单（即“重大税收违法失信主体”）、政府采购严重违法失信行为记录名单及其他不符合《中华人民共和国政府采购法》第二十二条规定条件的</w:t>
            </w:r>
            <w:r>
              <w:rPr>
                <w:rFonts w:hint="eastAsia" w:ascii="宋体" w:hAnsi="宋体"/>
                <w:color w:val="auto"/>
                <w:sz w:val="21"/>
                <w:szCs w:val="21"/>
                <w:lang w:eastAsia="zh-CN"/>
              </w:rPr>
              <w:t>投标人</w:t>
            </w:r>
            <w:r>
              <w:rPr>
                <w:rFonts w:hint="eastAsia" w:ascii="宋体" w:hAnsi="宋体" w:cs="宋体"/>
                <w:color w:val="auto"/>
                <w:sz w:val="21"/>
                <w:szCs w:val="21"/>
              </w:rPr>
              <w:t>，拒绝参与政府采购活动。</w:t>
            </w:r>
          </w:p>
          <w:p w14:paraId="3677760F">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s="宋体"/>
                <w:color w:val="auto"/>
                <w:sz w:val="21"/>
                <w:szCs w:val="21"/>
              </w:rPr>
            </w:pPr>
            <w:r>
              <w:rPr>
                <w:rFonts w:hint="eastAsia" w:cs="宋体"/>
                <w:b/>
                <w:bCs/>
                <w:color w:val="auto"/>
                <w:sz w:val="21"/>
                <w:szCs w:val="21"/>
                <w:lang w:val="zh-CN"/>
              </w:rPr>
              <w:t>投标文件</w:t>
            </w:r>
            <w:r>
              <w:rPr>
                <w:rFonts w:hint="eastAsia" w:ascii="宋体" w:hAnsi="宋体" w:cs="宋体"/>
                <w:b/>
                <w:bCs/>
                <w:color w:val="auto"/>
                <w:sz w:val="21"/>
                <w:szCs w:val="21"/>
                <w:lang w:val="zh-CN"/>
              </w:rPr>
              <w:t>内附法定代表人或其委托代理人签字</w:t>
            </w:r>
            <w:r>
              <w:rPr>
                <w:rFonts w:hint="eastAsia" w:ascii="宋体" w:hAnsi="宋体" w:eastAsia="宋体"/>
                <w:b/>
                <w:color w:val="auto"/>
                <w:sz w:val="21"/>
                <w:szCs w:val="21"/>
              </w:rPr>
              <w:t>或盖章</w:t>
            </w:r>
            <w:r>
              <w:rPr>
                <w:rFonts w:hint="eastAsia" w:ascii="宋体" w:hAnsi="宋体" w:cs="宋体"/>
                <w:b/>
                <w:bCs/>
                <w:color w:val="auto"/>
                <w:sz w:val="21"/>
                <w:szCs w:val="21"/>
                <w:lang w:val="zh-CN"/>
              </w:rPr>
              <w:t>并加盖投标人公章的承诺书</w:t>
            </w:r>
            <w:r>
              <w:rPr>
                <w:rFonts w:hint="eastAsia" w:ascii="宋体" w:hAnsi="宋体" w:cs="宋体"/>
                <w:b/>
                <w:bCs/>
                <w:color w:val="auto"/>
                <w:sz w:val="21"/>
                <w:szCs w:val="21"/>
              </w:rPr>
              <w:t>原件</w:t>
            </w:r>
            <w:r>
              <w:rPr>
                <w:rFonts w:hint="eastAsia" w:ascii="宋体" w:hAnsi="宋体" w:cs="宋体"/>
                <w:b/>
                <w:color w:val="auto"/>
                <w:sz w:val="21"/>
                <w:szCs w:val="21"/>
              </w:rPr>
              <w:t>。</w:t>
            </w:r>
          </w:p>
        </w:tc>
      </w:tr>
      <w:tr w14:paraId="4D63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077" w:type="dxa"/>
            <w:vMerge w:val="continue"/>
            <w:noWrap w:val="0"/>
            <w:vAlign w:val="center"/>
          </w:tcPr>
          <w:p w14:paraId="167BF086">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vMerge w:val="restart"/>
            <w:noWrap w:val="0"/>
            <w:vAlign w:val="center"/>
          </w:tcPr>
          <w:p w14:paraId="104A9574">
            <w:pPr>
              <w:keepNext w:val="0"/>
              <w:keepLines w:val="0"/>
              <w:pageBreakBefore w:val="0"/>
              <w:widowControl/>
              <w:kinsoku/>
              <w:wordWrap/>
              <w:overflowPunct/>
              <w:topLinePunct w:val="0"/>
              <w:bidi w:val="0"/>
              <w:adjustRightInd w:val="0"/>
              <w:snapToGrid w:val="0"/>
              <w:spacing w:before="0" w:beforeLines="20" w:after="0" w:afterLines="20"/>
              <w:ind w:left="0" w:right="0"/>
              <w:jc w:val="center"/>
              <w:textAlignment w:val="auto"/>
              <w:rPr>
                <w:rFonts w:hint="eastAsia" w:ascii="宋体" w:hAnsi="宋体" w:eastAsia="宋体"/>
                <w:color w:val="auto"/>
                <w:sz w:val="21"/>
                <w:szCs w:val="21"/>
              </w:rPr>
            </w:pPr>
            <w:r>
              <w:rPr>
                <w:rFonts w:hint="eastAsia" w:cs="宋体"/>
                <w:color w:val="auto"/>
                <w:sz w:val="21"/>
                <w:szCs w:val="21"/>
              </w:rPr>
              <w:t>其他要求</w:t>
            </w:r>
          </w:p>
        </w:tc>
        <w:tc>
          <w:tcPr>
            <w:tcW w:w="7799" w:type="dxa"/>
            <w:noWrap w:val="0"/>
            <w:vAlign w:val="center"/>
          </w:tcPr>
          <w:p w14:paraId="4A13CA48">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color w:val="auto"/>
                <w:sz w:val="21"/>
                <w:szCs w:val="21"/>
              </w:rPr>
            </w:pPr>
            <w:r>
              <w:rPr>
                <w:rFonts w:hint="eastAsia" w:ascii="宋体" w:hAnsi="宋体"/>
                <w:color w:val="auto"/>
                <w:sz w:val="21"/>
                <w:szCs w:val="21"/>
              </w:rPr>
              <w:t>单位负责人为同一人或者存在直接控股、管理关系的不同</w:t>
            </w:r>
            <w:r>
              <w:rPr>
                <w:rFonts w:hint="eastAsia" w:ascii="宋体" w:hAnsi="宋体"/>
                <w:color w:val="auto"/>
                <w:sz w:val="21"/>
                <w:szCs w:val="21"/>
                <w:lang w:eastAsia="zh-CN"/>
              </w:rPr>
              <w:t>投标人</w:t>
            </w:r>
            <w:r>
              <w:rPr>
                <w:rFonts w:hint="eastAsia" w:ascii="宋体" w:hAnsi="宋体"/>
                <w:color w:val="auto"/>
                <w:sz w:val="21"/>
                <w:szCs w:val="21"/>
              </w:rPr>
              <w:t>，不得参加同一合同项下的政府采购活动。</w:t>
            </w:r>
            <w:r>
              <w:rPr>
                <w:rFonts w:hint="eastAsia" w:ascii="宋体" w:hAnsi="宋体" w:eastAsia="宋体"/>
                <w:color w:val="auto"/>
                <w:sz w:val="21"/>
                <w:szCs w:val="21"/>
              </w:rPr>
              <w:t>为采购项目提供整体设计、规范编制或者项目管理、监理、检测等服务的</w:t>
            </w:r>
            <w:r>
              <w:rPr>
                <w:rFonts w:hint="eastAsia" w:ascii="宋体" w:hAnsi="宋体"/>
                <w:color w:val="auto"/>
                <w:sz w:val="21"/>
                <w:szCs w:val="21"/>
                <w:lang w:eastAsia="zh-CN"/>
              </w:rPr>
              <w:t>投标人</w:t>
            </w:r>
            <w:r>
              <w:rPr>
                <w:rFonts w:hint="eastAsia" w:ascii="宋体" w:hAnsi="宋体" w:eastAsia="宋体"/>
                <w:color w:val="auto"/>
                <w:sz w:val="21"/>
                <w:szCs w:val="21"/>
              </w:rPr>
              <w:t>，不得再参加该采购项目的其他采购活动。</w:t>
            </w:r>
          </w:p>
          <w:p w14:paraId="0FCE8AD2">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s="宋体"/>
                <w:color w:val="auto"/>
                <w:sz w:val="21"/>
                <w:szCs w:val="21"/>
              </w:rPr>
            </w:pPr>
            <w:r>
              <w:rPr>
                <w:rFonts w:hint="eastAsia" w:cs="宋体"/>
                <w:b/>
                <w:bCs/>
                <w:color w:val="auto"/>
                <w:sz w:val="21"/>
                <w:szCs w:val="21"/>
                <w:lang w:val="zh-CN"/>
              </w:rPr>
              <w:t>投标文件</w:t>
            </w:r>
            <w:r>
              <w:rPr>
                <w:rFonts w:hint="eastAsia" w:ascii="宋体" w:hAnsi="宋体" w:cs="宋体"/>
                <w:b/>
                <w:bCs/>
                <w:color w:val="auto"/>
                <w:sz w:val="21"/>
                <w:szCs w:val="21"/>
                <w:lang w:val="zh-CN"/>
              </w:rPr>
              <w:t>内附法定代表人或其委托代理人签字</w:t>
            </w:r>
            <w:r>
              <w:rPr>
                <w:rFonts w:hint="eastAsia" w:ascii="宋体" w:hAnsi="宋体" w:eastAsia="宋体"/>
                <w:b/>
                <w:color w:val="auto"/>
                <w:sz w:val="21"/>
                <w:szCs w:val="21"/>
              </w:rPr>
              <w:t>或盖章</w:t>
            </w:r>
            <w:r>
              <w:rPr>
                <w:rFonts w:hint="eastAsia" w:ascii="宋体" w:hAnsi="宋体" w:cs="宋体"/>
                <w:b/>
                <w:bCs/>
                <w:color w:val="auto"/>
                <w:sz w:val="21"/>
                <w:szCs w:val="21"/>
                <w:lang w:val="zh-CN"/>
              </w:rPr>
              <w:t>并加盖投标人公章的承诺书</w:t>
            </w:r>
            <w:r>
              <w:rPr>
                <w:rFonts w:hint="eastAsia" w:ascii="宋体" w:hAnsi="宋体" w:cs="宋体"/>
                <w:b/>
                <w:bCs/>
                <w:color w:val="auto"/>
                <w:sz w:val="21"/>
                <w:szCs w:val="21"/>
              </w:rPr>
              <w:t>原件。</w:t>
            </w:r>
          </w:p>
        </w:tc>
      </w:tr>
      <w:tr w14:paraId="17E3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1077" w:type="dxa"/>
            <w:vMerge w:val="continue"/>
            <w:noWrap w:val="0"/>
            <w:vAlign w:val="center"/>
          </w:tcPr>
          <w:p w14:paraId="7CCFD711">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vMerge w:val="continue"/>
            <w:noWrap w:val="0"/>
            <w:vAlign w:val="center"/>
          </w:tcPr>
          <w:p w14:paraId="43F5BBC0">
            <w:pPr>
              <w:keepNext w:val="0"/>
              <w:keepLines w:val="0"/>
              <w:pageBreakBefore w:val="0"/>
              <w:widowControl/>
              <w:kinsoku/>
              <w:wordWrap/>
              <w:overflowPunct/>
              <w:topLinePunct w:val="0"/>
              <w:bidi w:val="0"/>
              <w:adjustRightInd w:val="0"/>
              <w:snapToGrid w:val="0"/>
              <w:spacing w:before="0" w:beforeLines="20" w:after="0" w:afterLines="20"/>
              <w:ind w:left="0" w:right="0"/>
              <w:jc w:val="center"/>
              <w:textAlignment w:val="auto"/>
              <w:rPr>
                <w:rFonts w:cs="宋体"/>
                <w:color w:val="auto"/>
                <w:sz w:val="21"/>
                <w:szCs w:val="21"/>
              </w:rPr>
            </w:pPr>
          </w:p>
        </w:tc>
        <w:tc>
          <w:tcPr>
            <w:tcW w:w="7799" w:type="dxa"/>
            <w:noWrap w:val="0"/>
            <w:vAlign w:val="center"/>
          </w:tcPr>
          <w:p w14:paraId="41C5BF32">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color w:val="auto"/>
                <w:sz w:val="21"/>
                <w:szCs w:val="21"/>
              </w:rPr>
            </w:pPr>
            <w:r>
              <w:rPr>
                <w:rFonts w:hint="eastAsia" w:ascii="宋体" w:hAnsi="宋体"/>
                <w:color w:val="auto"/>
                <w:sz w:val="21"/>
                <w:szCs w:val="21"/>
              </w:rPr>
              <w:t>所提供的所有证明材料真实有效。</w:t>
            </w:r>
          </w:p>
          <w:p w14:paraId="5AE1BE43">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cs="宋体"/>
                <w:b/>
                <w:bCs/>
                <w:color w:val="auto"/>
                <w:sz w:val="21"/>
                <w:szCs w:val="21"/>
                <w:lang w:val="zh-CN"/>
              </w:rPr>
            </w:pPr>
            <w:r>
              <w:rPr>
                <w:rFonts w:hint="eastAsia" w:cs="宋体"/>
                <w:b/>
                <w:bCs/>
                <w:color w:val="auto"/>
                <w:sz w:val="21"/>
                <w:szCs w:val="21"/>
                <w:lang w:val="zh-CN"/>
              </w:rPr>
              <w:t>投标文件</w:t>
            </w:r>
            <w:r>
              <w:rPr>
                <w:rFonts w:hint="eastAsia" w:ascii="宋体" w:hAnsi="宋体" w:cs="宋体"/>
                <w:b/>
                <w:bCs/>
                <w:color w:val="auto"/>
                <w:sz w:val="21"/>
                <w:szCs w:val="21"/>
                <w:lang w:val="zh-CN"/>
              </w:rPr>
              <w:t>内附法定代表人或其委托代理人签字</w:t>
            </w:r>
            <w:r>
              <w:rPr>
                <w:rFonts w:hint="eastAsia" w:ascii="宋体" w:hAnsi="宋体" w:eastAsia="宋体"/>
                <w:b/>
                <w:color w:val="auto"/>
                <w:sz w:val="21"/>
                <w:szCs w:val="21"/>
              </w:rPr>
              <w:t>或盖章</w:t>
            </w:r>
            <w:r>
              <w:rPr>
                <w:rFonts w:hint="eastAsia" w:ascii="宋体" w:hAnsi="宋体" w:cs="宋体"/>
                <w:b/>
                <w:bCs/>
                <w:color w:val="auto"/>
                <w:sz w:val="21"/>
                <w:szCs w:val="21"/>
                <w:lang w:val="zh-CN"/>
              </w:rPr>
              <w:t>并加盖投标人公章的承诺书</w:t>
            </w:r>
            <w:r>
              <w:rPr>
                <w:rFonts w:hint="eastAsia" w:ascii="宋体" w:hAnsi="宋体" w:cs="宋体"/>
                <w:b/>
                <w:bCs/>
                <w:color w:val="auto"/>
                <w:sz w:val="21"/>
                <w:szCs w:val="21"/>
              </w:rPr>
              <w:t>原件。</w:t>
            </w:r>
          </w:p>
        </w:tc>
      </w:tr>
      <w:tr w14:paraId="723B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077" w:type="dxa"/>
            <w:vMerge w:val="continue"/>
            <w:noWrap w:val="0"/>
            <w:vAlign w:val="center"/>
          </w:tcPr>
          <w:p w14:paraId="23CBF789">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1371" w:type="dxa"/>
            <w:noWrap w:val="0"/>
            <w:vAlign w:val="center"/>
          </w:tcPr>
          <w:p w14:paraId="24D497A6">
            <w:pPr>
              <w:keepNext w:val="0"/>
              <w:keepLines w:val="0"/>
              <w:pageBreakBefore w:val="0"/>
              <w:widowControl/>
              <w:kinsoku/>
              <w:wordWrap/>
              <w:overflowPunct/>
              <w:topLinePunct w:val="0"/>
              <w:bidi w:val="0"/>
              <w:spacing w:before="0" w:beforeLines="20" w:after="0" w:afterLines="20"/>
              <w:ind w:left="0" w:right="0"/>
              <w:jc w:val="center"/>
              <w:textAlignment w:val="auto"/>
              <w:rPr>
                <w:rFonts w:cs="宋体"/>
                <w:color w:val="auto"/>
                <w:sz w:val="21"/>
                <w:szCs w:val="21"/>
              </w:rPr>
            </w:pPr>
            <w:r>
              <w:rPr>
                <w:rFonts w:hint="eastAsia" w:ascii="宋体" w:hAnsi="宋体" w:eastAsia="宋体"/>
                <w:color w:val="auto"/>
                <w:sz w:val="21"/>
                <w:szCs w:val="21"/>
              </w:rPr>
              <w:t>中小企业声明函</w:t>
            </w:r>
          </w:p>
        </w:tc>
        <w:tc>
          <w:tcPr>
            <w:tcW w:w="7799" w:type="dxa"/>
            <w:noWrap w:val="0"/>
            <w:vAlign w:val="center"/>
          </w:tcPr>
          <w:p w14:paraId="04C1E8F6">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olor w:val="auto"/>
                <w:sz w:val="21"/>
                <w:szCs w:val="21"/>
              </w:rPr>
            </w:pPr>
            <w:r>
              <w:rPr>
                <w:rFonts w:hint="eastAsia" w:ascii="宋体" w:hAnsi="宋体" w:eastAsia="宋体"/>
                <w:color w:val="auto"/>
                <w:sz w:val="21"/>
                <w:szCs w:val="21"/>
                <w:lang w:eastAsia="zh-CN"/>
              </w:rPr>
              <w:t>（</w:t>
            </w:r>
            <w:r>
              <w:rPr>
                <w:rFonts w:hint="eastAsia" w:ascii="宋体" w:hAnsi="宋体" w:eastAsia="宋体"/>
                <w:color w:val="auto"/>
                <w:sz w:val="21"/>
                <w:szCs w:val="21"/>
                <w:lang w:val="en-US" w:eastAsia="zh-CN"/>
              </w:rPr>
              <w:t>1</w:t>
            </w:r>
            <w:r>
              <w:rPr>
                <w:rFonts w:hint="eastAsia" w:ascii="宋体" w:hAnsi="宋体" w:eastAsia="宋体"/>
                <w:color w:val="auto"/>
                <w:sz w:val="21"/>
                <w:szCs w:val="21"/>
                <w:lang w:eastAsia="zh-CN"/>
              </w:rPr>
              <w:t>）</w:t>
            </w:r>
            <w:r>
              <w:rPr>
                <w:rFonts w:hint="eastAsia" w:ascii="宋体" w:hAnsi="宋体" w:eastAsia="宋体"/>
                <w:color w:val="auto"/>
                <w:sz w:val="21"/>
                <w:szCs w:val="21"/>
              </w:rPr>
              <w:t>根据《政府采购促进中小企业发展管理办法》规定，本项目专门面向中小企业采购。</w:t>
            </w:r>
          </w:p>
          <w:p w14:paraId="5C596A35">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olor w:val="auto"/>
                <w:sz w:val="21"/>
                <w:szCs w:val="21"/>
              </w:rPr>
            </w:pPr>
            <w:r>
              <w:rPr>
                <w:rFonts w:hint="eastAsia" w:ascii="宋体" w:hAnsi="宋体" w:eastAsia="宋体"/>
                <w:color w:val="auto"/>
                <w:sz w:val="21"/>
                <w:szCs w:val="21"/>
                <w:lang w:eastAsia="zh-CN"/>
              </w:rPr>
              <w:t>（</w:t>
            </w:r>
            <w:r>
              <w:rPr>
                <w:rFonts w:hint="eastAsia" w:ascii="宋体" w:hAnsi="宋体" w:eastAsia="宋体"/>
                <w:color w:val="auto"/>
                <w:sz w:val="21"/>
                <w:szCs w:val="21"/>
                <w:lang w:val="en-US" w:eastAsia="zh-CN"/>
              </w:rPr>
              <w:t>2</w:t>
            </w:r>
            <w:r>
              <w:rPr>
                <w:rFonts w:hint="eastAsia" w:ascii="宋体" w:hAnsi="宋体" w:eastAsia="宋体"/>
                <w:color w:val="auto"/>
                <w:sz w:val="21"/>
                <w:szCs w:val="21"/>
                <w:lang w:eastAsia="zh-CN"/>
              </w:rPr>
              <w:t>）</w:t>
            </w:r>
            <w:r>
              <w:rPr>
                <w:rFonts w:hint="eastAsia" w:ascii="宋体" w:hAnsi="宋体" w:eastAsia="宋体"/>
                <w:color w:val="auto"/>
                <w:sz w:val="21"/>
                <w:szCs w:val="21"/>
              </w:rPr>
              <w:t>根据《关于政府采购支持监狱企业发展有关问题的通知》规定，在政府采购活动中，监狱企业视同小型、微型企业，享受预留份额、评审中价格扣除等政府采购促进中小企业发展的政府采购政策。</w:t>
            </w:r>
          </w:p>
          <w:p w14:paraId="39870A80">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ascii="宋体" w:hAnsi="宋体" w:eastAsia="宋体"/>
                <w:color w:val="auto"/>
                <w:sz w:val="21"/>
                <w:szCs w:val="21"/>
              </w:rPr>
            </w:pPr>
            <w:r>
              <w:rPr>
                <w:rFonts w:hint="eastAsia" w:ascii="宋体" w:hAnsi="宋体" w:eastAsia="宋体"/>
                <w:color w:val="auto"/>
                <w:sz w:val="21"/>
                <w:szCs w:val="21"/>
                <w:lang w:eastAsia="zh-CN"/>
              </w:rPr>
              <w:t>（</w:t>
            </w:r>
            <w:r>
              <w:rPr>
                <w:rFonts w:hint="eastAsia" w:ascii="宋体" w:hAnsi="宋体" w:eastAsia="宋体"/>
                <w:color w:val="auto"/>
                <w:sz w:val="21"/>
                <w:szCs w:val="21"/>
                <w:lang w:val="en-US" w:eastAsia="zh-CN"/>
              </w:rPr>
              <w:t>3</w:t>
            </w:r>
            <w:r>
              <w:rPr>
                <w:rFonts w:hint="eastAsia" w:ascii="宋体" w:hAnsi="宋体" w:eastAsia="宋体"/>
                <w:color w:val="auto"/>
                <w:sz w:val="21"/>
                <w:szCs w:val="21"/>
                <w:lang w:eastAsia="zh-CN"/>
              </w:rPr>
              <w:t>）</w:t>
            </w:r>
            <w:r>
              <w:rPr>
                <w:rFonts w:hint="eastAsia" w:ascii="宋体" w:hAnsi="宋体" w:eastAsia="宋体"/>
                <w:color w:val="auto"/>
                <w:sz w:val="21"/>
                <w:szCs w:val="21"/>
              </w:rPr>
              <w:t>根据《关于促进残疾人就业政府采购政策的通知》规定，在政府采购活动中，残疾人福利性单位视同小型、微型企业，享受预留份额、评审中价格扣除等促进中小企业发展的政府采购政策。</w:t>
            </w:r>
          </w:p>
          <w:p w14:paraId="6A0A1A61">
            <w:pPr>
              <w:keepNext w:val="0"/>
              <w:keepLines w:val="0"/>
              <w:pageBreakBefore w:val="0"/>
              <w:widowControl/>
              <w:kinsoku/>
              <w:wordWrap/>
              <w:overflowPunct/>
              <w:topLinePunct w:val="0"/>
              <w:autoSpaceDE w:val="0"/>
              <w:autoSpaceDN w:val="0"/>
              <w:bidi w:val="0"/>
              <w:adjustRightInd w:val="0"/>
              <w:snapToGrid w:val="0"/>
              <w:spacing w:before="0" w:beforeLines="20" w:after="0" w:afterLines="20"/>
              <w:ind w:left="0" w:right="0"/>
              <w:textAlignment w:val="auto"/>
              <w:rPr>
                <w:rFonts w:hint="eastAsia" w:cs="宋体"/>
                <w:b/>
                <w:bCs/>
                <w:color w:val="auto"/>
                <w:sz w:val="21"/>
                <w:szCs w:val="21"/>
                <w:lang w:val="zh-CN"/>
              </w:rPr>
            </w:pPr>
            <w:r>
              <w:rPr>
                <w:rFonts w:hint="eastAsia" w:ascii="宋体" w:hAnsi="宋体" w:eastAsia="宋体" w:cs="Times New Roman"/>
                <w:b/>
                <w:color w:val="auto"/>
                <w:sz w:val="21"/>
                <w:szCs w:val="21"/>
                <w:lang w:eastAsia="zh-CN"/>
              </w:rPr>
              <w:t>注：投标文件内附本办法规定的《中小企业声明函》。监狱企业参加政府采购活动时，应当提供由省级以上监狱管理局、戒毒管理局（含新疆生产建设兵团）出具的属于监狱企业的证明文件。残疾人福利性单位在参加政府采购活动时，应当按规定提供《残疾人福利性单位声明函》</w:t>
            </w:r>
            <w:r>
              <w:rPr>
                <w:rFonts w:hint="eastAsia" w:ascii="宋体" w:hAnsi="宋体" w:cs="Times New Roman"/>
                <w:b/>
                <w:color w:val="auto"/>
                <w:sz w:val="21"/>
                <w:szCs w:val="21"/>
                <w:lang w:eastAsia="zh-CN"/>
              </w:rPr>
              <w:t>。</w:t>
            </w:r>
          </w:p>
        </w:tc>
      </w:tr>
      <w:tr w14:paraId="50C7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077" w:type="dxa"/>
            <w:noWrap w:val="0"/>
            <w:vAlign w:val="center"/>
          </w:tcPr>
          <w:p w14:paraId="747F57FD">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s="宋体"/>
                <w:bCs/>
                <w:color w:val="auto"/>
                <w:sz w:val="21"/>
                <w:szCs w:val="21"/>
                <w:lang w:val="zh-CN"/>
              </w:rPr>
              <w:t>评审内容</w:t>
            </w:r>
          </w:p>
        </w:tc>
        <w:tc>
          <w:tcPr>
            <w:tcW w:w="9170" w:type="dxa"/>
            <w:gridSpan w:val="2"/>
            <w:noWrap w:val="0"/>
            <w:vAlign w:val="center"/>
          </w:tcPr>
          <w:p w14:paraId="37F74FC6">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评审因素</w:t>
            </w:r>
          </w:p>
        </w:tc>
      </w:tr>
      <w:tr w14:paraId="5946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1" w:hRule="atLeast"/>
          <w:jc w:val="center"/>
        </w:trPr>
        <w:tc>
          <w:tcPr>
            <w:tcW w:w="1077" w:type="dxa"/>
            <w:vMerge w:val="restart"/>
            <w:noWrap w:val="0"/>
            <w:vAlign w:val="center"/>
          </w:tcPr>
          <w:p w14:paraId="3A5CB891">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p w14:paraId="3BB4FF07">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p w14:paraId="65CA7432">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p w14:paraId="666DC8EA">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p w14:paraId="701BBEB3">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p w14:paraId="1B0D7012">
            <w:pPr>
              <w:keepNext w:val="0"/>
              <w:keepLines w:val="0"/>
              <w:pageBreakBefore w:val="0"/>
              <w:widowControl/>
              <w:kinsoku/>
              <w:wordWrap/>
              <w:overflowPunct/>
              <w:topLinePunct w:val="0"/>
              <w:bidi w:val="0"/>
              <w:spacing w:before="0" w:beforeLines="20" w:after="0" w:afterLines="20"/>
              <w:ind w:left="0" w:right="0"/>
              <w:jc w:val="center"/>
              <w:textAlignment w:val="auto"/>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符合性审</w:t>
            </w:r>
          </w:p>
          <w:p w14:paraId="10733823">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rPr>
              <w:t>查</w:t>
            </w:r>
          </w:p>
        </w:tc>
        <w:tc>
          <w:tcPr>
            <w:tcW w:w="1371" w:type="dxa"/>
            <w:noWrap w:val="0"/>
            <w:vAlign w:val="center"/>
          </w:tcPr>
          <w:p w14:paraId="4E83DB93">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lang w:val="en-US" w:eastAsia="zh-CN"/>
              </w:rPr>
            </w:pPr>
            <w:r>
              <w:rPr>
                <w:rFonts w:hint="eastAsia" w:ascii="宋体" w:hAnsi="宋体" w:eastAsia="宋体"/>
                <w:color w:val="auto"/>
                <w:sz w:val="21"/>
                <w:szCs w:val="21"/>
                <w:lang w:val="en-US" w:eastAsia="zh-CN"/>
              </w:rPr>
              <w:t>技术标</w:t>
            </w:r>
            <w:r>
              <w:rPr>
                <w:rFonts w:hint="eastAsia" w:ascii="宋体" w:hAnsi="宋体"/>
                <w:color w:val="auto"/>
                <w:sz w:val="21"/>
                <w:szCs w:val="21"/>
                <w:lang w:val="en-US" w:eastAsia="zh-CN"/>
              </w:rPr>
              <w:t>要求</w:t>
            </w:r>
          </w:p>
        </w:tc>
        <w:tc>
          <w:tcPr>
            <w:tcW w:w="7799" w:type="dxa"/>
            <w:noWrap w:val="0"/>
            <w:vAlign w:val="center"/>
          </w:tcPr>
          <w:p w14:paraId="53275774">
            <w:pPr>
              <w:keepNext w:val="0"/>
              <w:keepLines w:val="0"/>
              <w:pageBreakBefore w:val="0"/>
              <w:widowControl/>
              <w:kinsoku/>
              <w:wordWrap/>
              <w:overflowPunct/>
              <w:topLinePunct w:val="0"/>
              <w:bidi w:val="0"/>
              <w:spacing w:before="0" w:beforeLines="20" w:after="0" w:afterLines="20"/>
              <w:ind w:left="0" w:right="0"/>
              <w:jc w:val="left"/>
              <w:textAlignment w:val="auto"/>
              <w:rPr>
                <w:rFonts w:hint="eastAsia" w:ascii="宋体" w:hAnsi="宋体" w:eastAsia="宋体"/>
                <w:color w:val="auto"/>
                <w:sz w:val="21"/>
                <w:szCs w:val="21"/>
              </w:rPr>
            </w:pPr>
            <mc:AlternateContent>
              <mc:Choice Requires="wpsCustomData">
                <wpsCustomData:docfieldStart id="0" docfieldname="标题_1" hidden="0" print="1" readonly="0" index="1"/>
              </mc:Choice>
            </mc:AlternateContent>
            <w:r>
              <w:rPr>
                <w:rFonts w:hint="eastAsia" w:ascii="宋体" w:hAnsi="宋体" w:eastAsia="宋体"/>
                <w:color w:val="auto"/>
                <w:sz w:val="21"/>
                <w:szCs w:val="21"/>
              </w:rPr>
              <w:t>投标文件技术标必须遵守的统一格式和规范</w:t>
            </w:r>
            <w:r>
              <w:rPr>
                <w:rFonts w:hint="eastAsia" w:ascii="宋体" w:hAnsi="宋体"/>
                <w:color w:val="auto"/>
                <w:sz w:val="21"/>
                <w:szCs w:val="21"/>
                <w:lang w:eastAsia="zh-CN"/>
              </w:rPr>
              <w:t>。</w:t>
            </w:r>
            <mc:AlternateContent>
              <mc:Choice Requires="wpsCustomData">
                <wpsCustomData:docfieldEnd id="0"/>
              </mc:Choice>
            </mc:AlternateContent>
            <w:r>
              <w:rPr>
                <w:rFonts w:hint="eastAsia" w:ascii="宋体" w:hAnsi="宋体" w:eastAsia="宋体"/>
                <w:color w:val="auto"/>
                <w:sz w:val="21"/>
                <w:szCs w:val="21"/>
              </w:rPr>
              <w:t>技术标文件（暗标）未按以下“盲评”要求制作的，为无效投标，除下述要求外，不得因暗标格式问题认定为无效投标：</w:t>
            </w:r>
          </w:p>
          <w:p w14:paraId="3229F2EE">
            <w:pPr>
              <w:keepNext w:val="0"/>
              <w:keepLines w:val="0"/>
              <w:pageBreakBefore w:val="0"/>
              <w:widowControl/>
              <w:kinsoku/>
              <w:wordWrap/>
              <w:overflowPunct/>
              <w:topLinePunct w:val="0"/>
              <w:bidi w:val="0"/>
              <w:spacing w:before="0" w:beforeLines="20" w:after="0" w:afterLines="20"/>
              <w:ind w:left="0" w:right="0"/>
              <w:jc w:val="left"/>
              <w:textAlignment w:val="auto"/>
              <w:rPr>
                <w:rFonts w:hint="eastAsia" w:ascii="宋体" w:hAnsi="宋体" w:eastAsia="宋体"/>
                <w:color w:val="auto"/>
                <w:sz w:val="21"/>
                <w:szCs w:val="21"/>
              </w:rPr>
            </w:pPr>
            <w:r>
              <w:rPr>
                <w:rFonts w:hint="eastAsia" w:ascii="宋体" w:hAnsi="宋体"/>
                <w:color w:val="auto"/>
                <w:sz w:val="21"/>
                <w:szCs w:val="21"/>
                <w:lang w:val="en-US" w:eastAsia="zh-CN"/>
              </w:rPr>
              <w:t>1.</w:t>
            </w:r>
            <w:r>
              <w:rPr>
                <w:rFonts w:hint="eastAsia" w:ascii="宋体" w:hAnsi="宋体" w:eastAsia="宋体"/>
                <w:color w:val="auto"/>
                <w:sz w:val="21"/>
                <w:szCs w:val="21"/>
              </w:rPr>
              <w:t>版面要求：A4纸张大小；</w:t>
            </w:r>
          </w:p>
          <w:p w14:paraId="46AC3634">
            <w:pPr>
              <w:keepNext w:val="0"/>
              <w:keepLines w:val="0"/>
              <w:pageBreakBefore w:val="0"/>
              <w:widowControl/>
              <w:kinsoku/>
              <w:wordWrap/>
              <w:overflowPunct/>
              <w:topLinePunct w:val="0"/>
              <w:bidi w:val="0"/>
              <w:spacing w:before="0" w:beforeLines="20" w:after="0" w:afterLines="20"/>
              <w:ind w:left="0" w:right="0"/>
              <w:jc w:val="left"/>
              <w:textAlignment w:val="auto"/>
              <w:rPr>
                <w:rFonts w:hint="eastAsia" w:ascii="宋体" w:hAnsi="宋体" w:eastAsia="宋体"/>
                <w:color w:val="auto"/>
                <w:sz w:val="21"/>
                <w:szCs w:val="21"/>
              </w:rPr>
            </w:pPr>
            <w:r>
              <w:rPr>
                <w:rFonts w:hint="eastAsia" w:ascii="宋体" w:hAnsi="宋体"/>
                <w:color w:val="auto"/>
                <w:sz w:val="21"/>
                <w:szCs w:val="21"/>
                <w:lang w:val="en-US" w:eastAsia="zh-CN"/>
              </w:rPr>
              <w:t>2.</w:t>
            </w:r>
            <w:r>
              <w:rPr>
                <w:rFonts w:hint="eastAsia" w:ascii="宋体" w:hAnsi="宋体" w:eastAsia="宋体"/>
                <w:color w:val="auto"/>
                <w:sz w:val="21"/>
                <w:szCs w:val="21"/>
              </w:rPr>
              <w:t>颜色要求：所有文字、图、表均为黑色；</w:t>
            </w:r>
          </w:p>
          <w:p w14:paraId="0FD0E3BB">
            <w:pPr>
              <w:keepNext w:val="0"/>
              <w:keepLines w:val="0"/>
              <w:pageBreakBefore w:val="0"/>
              <w:widowControl/>
              <w:kinsoku/>
              <w:wordWrap/>
              <w:overflowPunct/>
              <w:topLinePunct w:val="0"/>
              <w:bidi w:val="0"/>
              <w:spacing w:before="0" w:beforeLines="20" w:after="0" w:afterLines="20"/>
              <w:ind w:left="0" w:right="0"/>
              <w:jc w:val="left"/>
              <w:textAlignment w:val="auto"/>
              <w:rPr>
                <w:rFonts w:hint="eastAsia" w:ascii="宋体" w:hAnsi="宋体" w:eastAsia="宋体"/>
                <w:color w:val="auto"/>
                <w:sz w:val="21"/>
                <w:szCs w:val="21"/>
              </w:rPr>
            </w:pPr>
            <w:r>
              <w:rPr>
                <w:rFonts w:hint="eastAsia" w:ascii="宋体" w:hAnsi="宋体"/>
                <w:color w:val="auto"/>
                <w:sz w:val="21"/>
                <w:szCs w:val="21"/>
                <w:lang w:val="en-US" w:eastAsia="zh-CN"/>
              </w:rPr>
              <w:t>3.</w:t>
            </w:r>
            <w:r>
              <w:rPr>
                <w:rFonts w:hint="eastAsia" w:ascii="宋体" w:hAnsi="宋体" w:eastAsia="宋体"/>
                <w:color w:val="auto"/>
                <w:sz w:val="21"/>
                <w:szCs w:val="21"/>
              </w:rPr>
              <w:t>字体要求：标题及正文部分所用文字均采用“宋体”四号“常规”字；所有字体均不得出现加粗、加色、倾斜、下划线等标记；</w:t>
            </w:r>
          </w:p>
          <w:p w14:paraId="5183099F">
            <w:pPr>
              <w:keepNext w:val="0"/>
              <w:keepLines w:val="0"/>
              <w:pageBreakBefore w:val="0"/>
              <w:widowControl/>
              <w:kinsoku/>
              <w:wordWrap/>
              <w:overflowPunct/>
              <w:topLinePunct w:val="0"/>
              <w:bidi w:val="0"/>
              <w:spacing w:before="0" w:beforeLines="20" w:after="0" w:afterLines="20"/>
              <w:ind w:left="0" w:right="0"/>
              <w:jc w:val="left"/>
              <w:textAlignment w:val="auto"/>
              <w:rPr>
                <w:rFonts w:hint="eastAsia" w:ascii="宋体" w:hAnsi="宋体" w:eastAsia="宋体"/>
                <w:color w:val="auto"/>
                <w:sz w:val="21"/>
                <w:szCs w:val="21"/>
              </w:rPr>
            </w:pPr>
            <w:r>
              <w:rPr>
                <w:rFonts w:hint="eastAsia" w:ascii="宋体" w:hAnsi="宋体"/>
                <w:color w:val="auto"/>
                <w:sz w:val="21"/>
                <w:szCs w:val="21"/>
                <w:lang w:val="en-US" w:eastAsia="zh-CN"/>
              </w:rPr>
              <w:t>4.</w:t>
            </w:r>
            <w:r>
              <w:rPr>
                <w:rFonts w:hint="eastAsia" w:ascii="宋体" w:hAnsi="宋体" w:eastAsia="宋体"/>
                <w:color w:val="auto"/>
                <w:sz w:val="21"/>
                <w:szCs w:val="21"/>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02F67F7B">
            <w:pPr>
              <w:keepNext w:val="0"/>
              <w:keepLines w:val="0"/>
              <w:pageBreakBefore w:val="0"/>
              <w:widowControl/>
              <w:kinsoku/>
              <w:wordWrap/>
              <w:overflowPunct/>
              <w:topLinePunct w:val="0"/>
              <w:bidi w:val="0"/>
              <w:spacing w:before="0" w:beforeLines="20" w:after="0" w:afterLines="20"/>
              <w:ind w:left="0" w:right="0"/>
              <w:jc w:val="left"/>
              <w:textAlignment w:val="auto"/>
              <w:rPr>
                <w:rFonts w:hint="eastAsia" w:ascii="宋体" w:hAnsi="宋体" w:eastAsia="宋体"/>
                <w:color w:val="auto"/>
                <w:sz w:val="21"/>
                <w:szCs w:val="21"/>
              </w:rPr>
            </w:pPr>
            <w:r>
              <w:rPr>
                <w:rFonts w:hint="eastAsia" w:ascii="宋体" w:hAnsi="宋体"/>
                <w:color w:val="auto"/>
                <w:sz w:val="21"/>
                <w:szCs w:val="21"/>
                <w:lang w:val="en-US" w:eastAsia="zh-CN"/>
              </w:rPr>
              <w:t>5.</w:t>
            </w:r>
            <w:r>
              <w:rPr>
                <w:rFonts w:hint="eastAsia" w:ascii="宋体" w:hAnsi="宋体" w:eastAsia="宋体"/>
                <w:color w:val="auto"/>
                <w:sz w:val="21"/>
                <w:szCs w:val="21"/>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30E37EEC">
            <w:pPr>
              <w:keepNext w:val="0"/>
              <w:keepLines w:val="0"/>
              <w:pageBreakBefore w:val="0"/>
              <w:widowControl/>
              <w:kinsoku/>
              <w:wordWrap/>
              <w:overflowPunct/>
              <w:topLinePunct w:val="0"/>
              <w:bidi w:val="0"/>
              <w:spacing w:before="0" w:beforeLines="20" w:after="0" w:afterLines="20"/>
              <w:ind w:left="0" w:right="0"/>
              <w:jc w:val="left"/>
              <w:textAlignment w:val="auto"/>
              <w:rPr>
                <w:rFonts w:hint="eastAsia" w:ascii="宋体" w:hAnsi="宋体" w:eastAsia="宋体"/>
                <w:color w:val="auto"/>
                <w:sz w:val="21"/>
                <w:szCs w:val="21"/>
              </w:rPr>
            </w:pPr>
            <w:r>
              <w:rPr>
                <w:rFonts w:hint="eastAsia" w:ascii="宋体" w:hAnsi="宋体"/>
                <w:color w:val="auto"/>
                <w:sz w:val="21"/>
                <w:szCs w:val="21"/>
                <w:lang w:val="en-US" w:eastAsia="zh-CN"/>
              </w:rPr>
              <w:t>6.</w:t>
            </w:r>
            <w:r>
              <w:rPr>
                <w:rFonts w:hint="eastAsia" w:ascii="宋体" w:hAnsi="宋体" w:eastAsia="宋体"/>
                <w:color w:val="auto"/>
                <w:sz w:val="21"/>
                <w:szCs w:val="21"/>
              </w:rPr>
              <w:t>其它：除满足上述各项要求外，构成投标文件的“技术暗标”的正文中均不得出现供应商的名称和其它可识别供应商身份的字符、徽标、人员名称以及其他可能被辨别出供应商身份的任何标记。</w:t>
            </w:r>
          </w:p>
        </w:tc>
      </w:tr>
      <w:tr w14:paraId="4FB2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1077" w:type="dxa"/>
            <w:vMerge w:val="continue"/>
            <w:noWrap w:val="0"/>
            <w:vAlign w:val="top"/>
          </w:tcPr>
          <w:p w14:paraId="79D89ABF">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vMerge w:val="restart"/>
            <w:noWrap w:val="0"/>
            <w:vAlign w:val="center"/>
          </w:tcPr>
          <w:p w14:paraId="5D60AEF4">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lang w:eastAsia="zh-CN"/>
              </w:rPr>
            </w:pPr>
            <w:r>
              <w:rPr>
                <w:rFonts w:hint="eastAsia" w:ascii="宋体" w:hAnsi="宋体" w:eastAsia="宋体"/>
                <w:color w:val="auto"/>
                <w:sz w:val="21"/>
                <w:szCs w:val="21"/>
                <w:lang w:eastAsia="zh-CN"/>
              </w:rPr>
              <w:t>投标保证金</w:t>
            </w:r>
          </w:p>
        </w:tc>
        <w:tc>
          <w:tcPr>
            <w:tcW w:w="7799" w:type="dxa"/>
            <w:noWrap w:val="0"/>
            <w:vAlign w:val="center"/>
          </w:tcPr>
          <w:p w14:paraId="3BF0C53A">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b/>
                <w:bCs w:val="0"/>
                <w:color w:val="auto"/>
                <w:sz w:val="21"/>
                <w:szCs w:val="21"/>
                <w:lang w:eastAsia="zh-CN"/>
              </w:rPr>
            </w:pPr>
            <w:r>
              <w:rPr>
                <w:rFonts w:ascii="宋体" w:hAnsi="宋体" w:eastAsia="宋体"/>
                <w:color w:val="auto"/>
                <w:sz w:val="21"/>
                <w:szCs w:val="21"/>
              </w:rPr>
              <w:t>按</w:t>
            </w:r>
            <w:r>
              <w:rPr>
                <w:rFonts w:hint="eastAsia" w:ascii="宋体" w:hAnsi="宋体" w:eastAsia="宋体"/>
                <w:color w:val="auto"/>
                <w:sz w:val="21"/>
                <w:szCs w:val="21"/>
                <w:lang w:val="en-US" w:eastAsia="zh-CN"/>
              </w:rPr>
              <w:t>招标</w:t>
            </w:r>
            <w:r>
              <w:rPr>
                <w:rFonts w:ascii="宋体" w:hAnsi="宋体" w:eastAsia="宋体"/>
                <w:color w:val="auto"/>
                <w:sz w:val="21"/>
                <w:szCs w:val="21"/>
              </w:rPr>
              <w:t>文件规定提交</w:t>
            </w:r>
            <w:r>
              <w:rPr>
                <w:rFonts w:hint="eastAsia" w:ascii="宋体" w:hAnsi="宋体" w:eastAsia="宋体"/>
                <w:color w:val="auto"/>
                <w:sz w:val="21"/>
                <w:szCs w:val="21"/>
                <w:lang w:val="en-US" w:eastAsia="zh-CN"/>
              </w:rPr>
              <w:t>投标</w:t>
            </w:r>
            <w:r>
              <w:rPr>
                <w:rFonts w:ascii="宋体" w:hAnsi="宋体" w:eastAsia="宋体"/>
                <w:color w:val="auto"/>
                <w:sz w:val="21"/>
                <w:szCs w:val="21"/>
              </w:rPr>
              <w:t>保证金</w:t>
            </w:r>
            <w:r>
              <w:rPr>
                <w:rFonts w:hint="eastAsia" w:ascii="宋体" w:hAnsi="宋体" w:eastAsia="宋体"/>
                <w:color w:val="auto"/>
                <w:sz w:val="21"/>
                <w:szCs w:val="21"/>
              </w:rPr>
              <w:t>，</w:t>
            </w:r>
            <w:r>
              <w:rPr>
                <w:rFonts w:hint="eastAsia" w:ascii="宋体" w:hAnsi="宋体" w:eastAsia="宋体"/>
                <w:color w:val="auto"/>
                <w:sz w:val="21"/>
                <w:szCs w:val="21"/>
                <w:lang w:eastAsia="zh-CN"/>
              </w:rPr>
              <w:t>投标文件</w:t>
            </w:r>
            <w:r>
              <w:rPr>
                <w:rFonts w:hint="eastAsia" w:ascii="宋体" w:hAnsi="宋体" w:eastAsia="宋体"/>
                <w:color w:val="auto"/>
                <w:sz w:val="21"/>
                <w:szCs w:val="21"/>
              </w:rPr>
              <w:t>内附</w:t>
            </w:r>
            <w:r>
              <w:rPr>
                <w:rFonts w:hint="eastAsia" w:ascii="宋体" w:hAnsi="宋体" w:eastAsia="宋体"/>
                <w:color w:val="auto"/>
                <w:sz w:val="21"/>
                <w:szCs w:val="21"/>
                <w:lang w:val="en-US" w:eastAsia="zh-CN"/>
              </w:rPr>
              <w:t>投标</w:t>
            </w:r>
            <w:r>
              <w:rPr>
                <w:rFonts w:ascii="宋体" w:hAnsi="宋体" w:eastAsia="宋体"/>
                <w:color w:val="auto"/>
                <w:sz w:val="21"/>
                <w:szCs w:val="21"/>
              </w:rPr>
              <w:t>保证金</w:t>
            </w:r>
            <w:r>
              <w:rPr>
                <w:rFonts w:hint="eastAsia" w:ascii="宋体" w:hAnsi="宋体" w:eastAsia="宋体"/>
                <w:color w:val="auto"/>
                <w:sz w:val="21"/>
                <w:szCs w:val="21"/>
              </w:rPr>
              <w:t>缴纳凭证及基本账户开户许可证复印件并加盖</w:t>
            </w:r>
            <w:r>
              <w:rPr>
                <w:rFonts w:hint="eastAsia" w:ascii="宋体" w:hAnsi="宋体"/>
                <w:color w:val="auto"/>
                <w:sz w:val="21"/>
                <w:szCs w:val="21"/>
                <w:lang w:eastAsia="zh-CN"/>
              </w:rPr>
              <w:t>投标人公章</w:t>
            </w:r>
            <w:r>
              <w:rPr>
                <w:rFonts w:hint="eastAsia" w:ascii="宋体" w:hAnsi="宋体" w:eastAsia="宋体"/>
                <w:color w:val="auto"/>
                <w:sz w:val="21"/>
                <w:szCs w:val="21"/>
                <w:lang w:eastAsia="zh-CN"/>
              </w:rPr>
              <w:t>。</w:t>
            </w:r>
            <w:r>
              <w:rPr>
                <w:rFonts w:hint="eastAsia" w:ascii="宋体" w:hAnsi="宋体" w:eastAsia="宋体" w:cs="宋体"/>
                <w:b/>
                <w:bCs w:val="0"/>
                <w:color w:val="auto"/>
                <w:sz w:val="21"/>
                <w:szCs w:val="21"/>
              </w:rPr>
              <w:t>以保函形式提交投标保证金的，保函原件应在投标截止时间前递交至招标代理机构</w:t>
            </w:r>
            <w:r>
              <w:rPr>
                <w:rFonts w:hint="eastAsia" w:ascii="宋体" w:hAnsi="宋体" w:cs="宋体"/>
                <w:b/>
                <w:bCs w:val="0"/>
                <w:color w:val="auto"/>
                <w:sz w:val="21"/>
                <w:szCs w:val="21"/>
                <w:lang w:eastAsia="zh-CN"/>
              </w:rPr>
              <w:t>。</w:t>
            </w:r>
          </w:p>
          <w:p w14:paraId="71A0EA75">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r>
              <w:rPr>
                <w:rFonts w:hint="eastAsia" w:ascii="宋体" w:hAnsi="宋体" w:eastAsia="宋体"/>
                <w:color w:val="auto"/>
                <w:sz w:val="21"/>
                <w:szCs w:val="21"/>
              </w:rPr>
              <w:t>注：基本账户开户许可取消后新开立基本账户的</w:t>
            </w:r>
            <w:r>
              <w:rPr>
                <w:rFonts w:hint="eastAsia" w:ascii="宋体" w:hAnsi="宋体"/>
                <w:color w:val="auto"/>
                <w:sz w:val="21"/>
                <w:szCs w:val="21"/>
                <w:lang w:eastAsia="zh-CN"/>
              </w:rPr>
              <w:t>投标人</w:t>
            </w:r>
            <w:r>
              <w:rPr>
                <w:rFonts w:hint="eastAsia" w:ascii="宋体" w:hAnsi="宋体" w:eastAsia="宋体"/>
                <w:color w:val="auto"/>
                <w:sz w:val="21"/>
                <w:szCs w:val="21"/>
              </w:rPr>
              <w:t>，可以按照中国人民银行的相关文件规定提交银行打印的《基本存款账户信息》。</w:t>
            </w:r>
          </w:p>
        </w:tc>
      </w:tr>
      <w:tr w14:paraId="6CE7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1077" w:type="dxa"/>
            <w:vMerge w:val="continue"/>
            <w:noWrap w:val="0"/>
            <w:vAlign w:val="top"/>
          </w:tcPr>
          <w:p w14:paraId="26ADA3EC">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vMerge w:val="continue"/>
            <w:noWrap w:val="0"/>
            <w:vAlign w:val="center"/>
          </w:tcPr>
          <w:p w14:paraId="4BA32044">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p>
        </w:tc>
        <w:tc>
          <w:tcPr>
            <w:tcW w:w="7799" w:type="dxa"/>
            <w:noWrap w:val="0"/>
            <w:vAlign w:val="center"/>
          </w:tcPr>
          <w:p w14:paraId="3A4A10BC">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r>
              <w:rPr>
                <w:rFonts w:hint="eastAsia" w:ascii="宋体" w:hAnsi="宋体"/>
                <w:color w:val="auto"/>
                <w:sz w:val="21"/>
                <w:szCs w:val="21"/>
                <w:lang w:eastAsia="zh-CN"/>
              </w:rPr>
              <w:t>投标人</w:t>
            </w:r>
            <w:r>
              <w:rPr>
                <w:rFonts w:hint="eastAsia" w:ascii="宋体" w:hAnsi="宋体" w:eastAsia="宋体"/>
                <w:color w:val="auto"/>
                <w:sz w:val="21"/>
                <w:szCs w:val="21"/>
              </w:rPr>
              <w:t>须对递交的</w:t>
            </w:r>
            <w:r>
              <w:rPr>
                <w:rFonts w:hint="eastAsia" w:ascii="宋体" w:hAnsi="宋体" w:eastAsia="宋体"/>
                <w:color w:val="auto"/>
                <w:sz w:val="21"/>
                <w:szCs w:val="21"/>
                <w:lang w:eastAsia="zh-CN"/>
              </w:rPr>
              <w:t>投标保证金</w:t>
            </w:r>
            <w:r>
              <w:rPr>
                <w:rFonts w:hint="eastAsia" w:ascii="宋体" w:hAnsi="宋体" w:eastAsia="宋体"/>
                <w:color w:val="auto"/>
                <w:sz w:val="21"/>
                <w:szCs w:val="21"/>
              </w:rPr>
              <w:t>真实性、合法性负全责。</w:t>
            </w:r>
          </w:p>
          <w:p w14:paraId="6AD03992">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r>
              <w:rPr>
                <w:rFonts w:hint="eastAsia" w:ascii="宋体" w:hAnsi="宋体" w:eastAsia="宋体"/>
                <w:b/>
                <w:color w:val="auto"/>
                <w:sz w:val="21"/>
                <w:szCs w:val="21"/>
                <w:lang w:eastAsia="zh-CN"/>
              </w:rPr>
              <w:t>投标文件</w:t>
            </w:r>
            <w:r>
              <w:rPr>
                <w:rFonts w:hint="eastAsia" w:ascii="宋体" w:hAnsi="宋体" w:eastAsia="宋体"/>
                <w:b/>
                <w:color w:val="auto"/>
                <w:sz w:val="21"/>
                <w:szCs w:val="21"/>
              </w:rPr>
              <w:t>内附由法定代表人或委托代理人签字或盖章并加盖</w:t>
            </w:r>
            <w:r>
              <w:rPr>
                <w:rFonts w:hint="eastAsia" w:ascii="宋体" w:hAnsi="宋体"/>
                <w:b/>
                <w:color w:val="auto"/>
                <w:sz w:val="21"/>
                <w:szCs w:val="21"/>
                <w:lang w:eastAsia="zh-CN"/>
              </w:rPr>
              <w:t>投标人公章</w:t>
            </w:r>
            <w:r>
              <w:rPr>
                <w:rFonts w:hint="eastAsia" w:ascii="宋体" w:hAnsi="宋体" w:eastAsia="宋体"/>
                <w:b/>
                <w:color w:val="auto"/>
                <w:sz w:val="21"/>
                <w:szCs w:val="21"/>
              </w:rPr>
              <w:t>的</w:t>
            </w:r>
            <w:r>
              <w:rPr>
                <w:rFonts w:hint="eastAsia" w:ascii="宋体" w:hAnsi="宋体" w:eastAsia="宋体"/>
                <w:b/>
                <w:color w:val="auto"/>
                <w:sz w:val="21"/>
                <w:szCs w:val="21"/>
                <w:lang w:eastAsia="zh-CN"/>
              </w:rPr>
              <w:t>投标保证金</w:t>
            </w:r>
            <w:r>
              <w:rPr>
                <w:rFonts w:hint="eastAsia" w:ascii="宋体" w:hAnsi="宋体" w:eastAsia="宋体"/>
                <w:b/>
                <w:color w:val="auto"/>
                <w:sz w:val="21"/>
                <w:szCs w:val="21"/>
              </w:rPr>
              <w:t>真实、合法、有效的承诺书原件。</w:t>
            </w:r>
          </w:p>
        </w:tc>
      </w:tr>
      <w:tr w14:paraId="21FE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1077" w:type="dxa"/>
            <w:vMerge w:val="continue"/>
            <w:noWrap w:val="0"/>
            <w:vAlign w:val="top"/>
          </w:tcPr>
          <w:p w14:paraId="2199D3D0">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noWrap w:val="0"/>
            <w:vAlign w:val="center"/>
          </w:tcPr>
          <w:p w14:paraId="309816E9">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bookmarkStart w:id="22" w:name="OLE_LINK38"/>
            <w:bookmarkStart w:id="23" w:name="OLE_LINK39"/>
            <w:r>
              <w:rPr>
                <w:rFonts w:hint="eastAsia"/>
                <w:color w:val="auto"/>
                <w:spacing w:val="8"/>
                <w:lang w:val="en-US" w:eastAsia="zh-CN"/>
              </w:rPr>
              <w:t>投标函</w:t>
            </w:r>
            <w:r>
              <w:rPr>
                <w:rFonts w:hint="eastAsia"/>
                <w:color w:val="auto"/>
                <w:spacing w:val="8"/>
              </w:rPr>
              <w:t>签字</w:t>
            </w:r>
            <w:r>
              <w:rPr>
                <w:rFonts w:hint="eastAsia"/>
                <w:color w:val="auto"/>
                <w:spacing w:val="4"/>
              </w:rPr>
              <w:t>盖章</w:t>
            </w:r>
            <w:bookmarkEnd w:id="22"/>
            <w:bookmarkEnd w:id="23"/>
          </w:p>
        </w:tc>
        <w:tc>
          <w:tcPr>
            <w:tcW w:w="7799" w:type="dxa"/>
            <w:noWrap w:val="0"/>
            <w:vAlign w:val="center"/>
          </w:tcPr>
          <w:p w14:paraId="2A08C99F">
            <w:pPr>
              <w:keepNext w:val="0"/>
              <w:keepLines w:val="0"/>
              <w:pageBreakBefore w:val="0"/>
              <w:widowControl/>
              <w:kinsoku/>
              <w:wordWrap/>
              <w:overflowPunct/>
              <w:topLinePunct w:val="0"/>
              <w:bidi w:val="0"/>
              <w:adjustRightInd w:val="0"/>
              <w:snapToGrid w:val="0"/>
              <w:spacing w:before="0" w:beforeLines="20" w:after="0" w:afterLines="20"/>
              <w:ind w:left="0" w:right="0"/>
              <w:jc w:val="left"/>
              <w:textAlignment w:val="auto"/>
              <w:rPr>
                <w:rFonts w:hint="eastAsia" w:ascii="宋体" w:hAnsi="宋体" w:eastAsia="宋体"/>
                <w:b/>
                <w:color w:val="auto"/>
                <w:sz w:val="21"/>
                <w:szCs w:val="21"/>
                <w:lang w:eastAsia="zh-CN"/>
              </w:rPr>
            </w:pPr>
            <w:r>
              <w:rPr>
                <w:rFonts w:hint="eastAsia" w:ascii="宋体" w:hAnsi="宋体" w:cs="宋体"/>
                <w:color w:val="auto"/>
                <w:szCs w:val="21"/>
                <w:lang w:val="zh-CN"/>
              </w:rPr>
              <w:t>投标函</w:t>
            </w:r>
            <w:r>
              <w:rPr>
                <w:rFonts w:hint="eastAsia" w:ascii="宋体" w:hAnsi="宋体" w:cs="宋体-18030"/>
                <w:color w:val="auto"/>
                <w:szCs w:val="21"/>
              </w:rPr>
              <w:t>有</w:t>
            </w:r>
            <w:r>
              <w:rPr>
                <w:rFonts w:hint="eastAsia" w:ascii="宋体" w:hAnsi="宋体" w:cs="宋体-18030"/>
                <w:color w:val="auto"/>
                <w:szCs w:val="21"/>
                <w:lang w:eastAsia="zh-CN"/>
              </w:rPr>
              <w:t>法定代表人或其委托代理人</w:t>
            </w:r>
            <w:r>
              <w:rPr>
                <w:rFonts w:hint="eastAsia" w:ascii="宋体" w:hAnsi="宋体" w:cs="宋体-18030"/>
                <w:color w:val="auto"/>
                <w:szCs w:val="21"/>
              </w:rPr>
              <w:t>签字并加盖单位公章。</w:t>
            </w:r>
          </w:p>
        </w:tc>
      </w:tr>
      <w:tr w14:paraId="36F0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1077" w:type="dxa"/>
            <w:vMerge w:val="continue"/>
            <w:noWrap w:val="0"/>
            <w:vAlign w:val="top"/>
          </w:tcPr>
          <w:p w14:paraId="6E25D84E">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noWrap w:val="0"/>
            <w:vAlign w:val="center"/>
          </w:tcPr>
          <w:p w14:paraId="155A96B5">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cs="宋体"/>
                <w:color w:val="auto"/>
                <w:szCs w:val="21"/>
              </w:rPr>
              <w:t>投标文件格式</w:t>
            </w:r>
          </w:p>
        </w:tc>
        <w:tc>
          <w:tcPr>
            <w:tcW w:w="7799" w:type="dxa"/>
            <w:noWrap w:val="0"/>
            <w:vAlign w:val="center"/>
          </w:tcPr>
          <w:p w14:paraId="5CACD475">
            <w:pPr>
              <w:keepNext w:val="0"/>
              <w:keepLines w:val="0"/>
              <w:pageBreakBefore w:val="0"/>
              <w:widowControl/>
              <w:kinsoku/>
              <w:wordWrap/>
              <w:overflowPunct/>
              <w:topLinePunct w:val="0"/>
              <w:bidi w:val="0"/>
              <w:adjustRightInd w:val="0"/>
              <w:snapToGrid w:val="0"/>
              <w:spacing w:before="0" w:beforeLines="20" w:after="0" w:afterLines="20"/>
              <w:ind w:left="0" w:right="0"/>
              <w:jc w:val="left"/>
              <w:textAlignment w:val="auto"/>
              <w:rPr>
                <w:rFonts w:hint="eastAsia" w:ascii="宋体" w:hAnsi="宋体" w:eastAsia="宋体"/>
                <w:b/>
                <w:color w:val="auto"/>
                <w:sz w:val="21"/>
                <w:szCs w:val="21"/>
                <w:lang w:eastAsia="zh-CN"/>
              </w:rPr>
            </w:pPr>
            <w:r>
              <w:rPr>
                <w:rFonts w:hint="eastAsia" w:ascii="宋体" w:hAnsi="宋体" w:cs="宋体"/>
                <w:color w:val="auto"/>
                <w:szCs w:val="21"/>
              </w:rPr>
              <w:t>投标文件格式符合第六章“投标文件格式”的要求。</w:t>
            </w:r>
          </w:p>
        </w:tc>
      </w:tr>
      <w:tr w14:paraId="4AD4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 w:hRule="atLeast"/>
          <w:jc w:val="center"/>
        </w:trPr>
        <w:tc>
          <w:tcPr>
            <w:tcW w:w="1077" w:type="dxa"/>
            <w:vMerge w:val="continue"/>
            <w:noWrap w:val="0"/>
            <w:vAlign w:val="top"/>
          </w:tcPr>
          <w:p w14:paraId="3F01E007">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noWrap w:val="0"/>
            <w:vAlign w:val="center"/>
          </w:tcPr>
          <w:p w14:paraId="128B624C">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olor w:val="auto"/>
                <w:sz w:val="21"/>
                <w:szCs w:val="21"/>
                <w:lang w:val="en-US" w:eastAsia="zh-CN"/>
              </w:rPr>
              <w:t>投标</w:t>
            </w:r>
            <w:r>
              <w:rPr>
                <w:rFonts w:hint="eastAsia" w:ascii="宋体" w:hAnsi="宋体" w:eastAsia="宋体"/>
                <w:color w:val="auto"/>
                <w:sz w:val="21"/>
                <w:szCs w:val="21"/>
              </w:rPr>
              <w:t>有效期</w:t>
            </w:r>
          </w:p>
        </w:tc>
        <w:tc>
          <w:tcPr>
            <w:tcW w:w="7799" w:type="dxa"/>
            <w:noWrap w:val="0"/>
            <w:vAlign w:val="center"/>
          </w:tcPr>
          <w:p w14:paraId="44C2441F">
            <w:pPr>
              <w:keepNext w:val="0"/>
              <w:keepLines w:val="0"/>
              <w:pageBreakBefore w:val="0"/>
              <w:widowControl/>
              <w:kinsoku/>
              <w:wordWrap/>
              <w:overflowPunct/>
              <w:topLinePunct w:val="0"/>
              <w:bidi w:val="0"/>
              <w:adjustRightInd w:val="0"/>
              <w:snapToGrid w:val="0"/>
              <w:spacing w:before="0" w:beforeLines="20" w:after="0" w:afterLines="20"/>
              <w:ind w:left="0" w:right="0"/>
              <w:jc w:val="left"/>
              <w:textAlignment w:val="auto"/>
              <w:rPr>
                <w:rFonts w:hint="eastAsia" w:ascii="宋体" w:hAnsi="宋体" w:eastAsia="宋体"/>
                <w:b/>
                <w:color w:val="auto"/>
                <w:sz w:val="21"/>
                <w:szCs w:val="21"/>
                <w:lang w:eastAsia="zh-CN"/>
              </w:rPr>
            </w:pPr>
            <w:r>
              <w:rPr>
                <w:rFonts w:hint="eastAsia" w:ascii="宋体" w:hAnsi="宋体" w:eastAsia="宋体"/>
                <w:color w:val="auto"/>
                <w:sz w:val="21"/>
                <w:szCs w:val="21"/>
                <w:lang w:val="en-US" w:eastAsia="zh-CN"/>
              </w:rPr>
              <w:t>投标</w:t>
            </w:r>
            <w:r>
              <w:rPr>
                <w:rFonts w:hint="eastAsia" w:ascii="宋体" w:hAnsi="宋体" w:eastAsia="宋体"/>
                <w:color w:val="auto"/>
                <w:sz w:val="21"/>
                <w:szCs w:val="21"/>
              </w:rPr>
              <w:t>有效期满足</w:t>
            </w:r>
            <w:r>
              <w:rPr>
                <w:rFonts w:hint="eastAsia" w:ascii="宋体" w:hAnsi="宋体" w:eastAsia="宋体"/>
                <w:color w:val="auto"/>
                <w:sz w:val="21"/>
                <w:szCs w:val="21"/>
                <w:lang w:eastAsia="zh-CN"/>
              </w:rPr>
              <w:t>招标文件</w:t>
            </w:r>
            <w:r>
              <w:rPr>
                <w:rFonts w:hint="eastAsia" w:ascii="宋体" w:hAnsi="宋体" w:eastAsia="宋体"/>
                <w:color w:val="auto"/>
                <w:sz w:val="21"/>
                <w:szCs w:val="21"/>
              </w:rPr>
              <w:t>要求。</w:t>
            </w:r>
          </w:p>
        </w:tc>
      </w:tr>
      <w:tr w14:paraId="1F3D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1077" w:type="dxa"/>
            <w:vMerge w:val="continue"/>
            <w:noWrap w:val="0"/>
            <w:vAlign w:val="top"/>
          </w:tcPr>
          <w:p w14:paraId="2E66F8EA">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noWrap w:val="0"/>
            <w:vAlign w:val="center"/>
          </w:tcPr>
          <w:p w14:paraId="293B4891">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bookmarkStart w:id="24" w:name="OLE_LINK42"/>
            <w:bookmarkStart w:id="25" w:name="OLE_LINK43"/>
            <w:r>
              <w:rPr>
                <w:rFonts w:hint="eastAsia"/>
                <w:color w:val="auto"/>
                <w:spacing w:val="8"/>
              </w:rPr>
              <w:t>合同履行期限</w:t>
            </w:r>
            <w:bookmarkEnd w:id="24"/>
            <w:bookmarkEnd w:id="25"/>
            <w:r>
              <w:rPr>
                <w:rFonts w:hint="eastAsia"/>
                <w:color w:val="auto"/>
                <w:spacing w:val="8"/>
                <w:lang w:eastAsia="zh-CN"/>
              </w:rPr>
              <w:t>（</w:t>
            </w:r>
            <w:r>
              <w:rPr>
                <w:rFonts w:hint="eastAsia"/>
                <w:color w:val="auto"/>
                <w:spacing w:val="8"/>
              </w:rPr>
              <w:t>服务期限</w:t>
            </w:r>
            <w:r>
              <w:rPr>
                <w:rFonts w:hint="eastAsia"/>
                <w:color w:val="auto"/>
                <w:spacing w:val="8"/>
                <w:lang w:eastAsia="zh-CN"/>
              </w:rPr>
              <w:t>）</w:t>
            </w:r>
          </w:p>
        </w:tc>
        <w:tc>
          <w:tcPr>
            <w:tcW w:w="7799" w:type="dxa"/>
            <w:noWrap w:val="0"/>
            <w:vAlign w:val="center"/>
          </w:tcPr>
          <w:p w14:paraId="54D97788">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b/>
                <w:color w:val="auto"/>
                <w:sz w:val="21"/>
                <w:szCs w:val="21"/>
                <w:lang w:eastAsia="zh-CN"/>
              </w:rPr>
            </w:pPr>
            <w:r>
              <w:rPr>
                <w:rFonts w:ascii="宋体" w:hAnsi="宋体" w:eastAsia="宋体"/>
                <w:color w:val="auto"/>
                <w:sz w:val="21"/>
                <w:szCs w:val="21"/>
              </w:rPr>
              <w:t>所承诺的</w:t>
            </w:r>
            <w:r>
              <w:rPr>
                <w:rFonts w:hint="eastAsia" w:ascii="宋体" w:hAnsi="宋体" w:eastAsia="宋体" w:cs="宋体"/>
                <w:bCs/>
                <w:color w:val="auto"/>
                <w:sz w:val="21"/>
                <w:szCs w:val="21"/>
              </w:rPr>
              <w:t>合同履行期限(</w:t>
            </w:r>
            <w:r>
              <w:rPr>
                <w:rFonts w:hint="eastAsia" w:ascii="宋体" w:hAnsi="宋体" w:eastAsia="宋体"/>
                <w:bCs/>
                <w:color w:val="auto"/>
                <w:sz w:val="21"/>
                <w:szCs w:val="21"/>
              </w:rPr>
              <w:t>服务期限)</w:t>
            </w:r>
            <w:r>
              <w:rPr>
                <w:rFonts w:ascii="宋体" w:hAnsi="宋体" w:eastAsia="宋体"/>
                <w:color w:val="auto"/>
                <w:sz w:val="21"/>
                <w:szCs w:val="21"/>
              </w:rPr>
              <w:t>符合</w:t>
            </w:r>
            <w:r>
              <w:rPr>
                <w:rFonts w:hint="eastAsia" w:ascii="宋体" w:hAnsi="宋体" w:eastAsia="宋体"/>
                <w:color w:val="auto"/>
                <w:sz w:val="21"/>
                <w:szCs w:val="21"/>
                <w:lang w:eastAsia="zh-CN"/>
              </w:rPr>
              <w:t>招标文件</w:t>
            </w:r>
            <w:r>
              <w:rPr>
                <w:rFonts w:ascii="宋体" w:hAnsi="宋体" w:eastAsia="宋体"/>
                <w:color w:val="auto"/>
                <w:sz w:val="21"/>
                <w:szCs w:val="21"/>
              </w:rPr>
              <w:t>要求</w:t>
            </w:r>
            <w:r>
              <w:rPr>
                <w:rFonts w:hint="eastAsia" w:ascii="宋体" w:hAnsi="宋体" w:eastAsia="宋体"/>
                <w:color w:val="auto"/>
                <w:sz w:val="21"/>
                <w:szCs w:val="21"/>
              </w:rPr>
              <w:t>。</w:t>
            </w:r>
          </w:p>
        </w:tc>
      </w:tr>
      <w:tr w14:paraId="6B56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 w:hRule="atLeast"/>
          <w:jc w:val="center"/>
        </w:trPr>
        <w:tc>
          <w:tcPr>
            <w:tcW w:w="1077" w:type="dxa"/>
            <w:vMerge w:val="continue"/>
            <w:noWrap w:val="0"/>
            <w:vAlign w:val="top"/>
          </w:tcPr>
          <w:p w14:paraId="69C6E7C5">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noWrap w:val="0"/>
            <w:vAlign w:val="center"/>
          </w:tcPr>
          <w:p w14:paraId="30EA1577">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lang w:eastAsia="zh-CN"/>
              </w:rPr>
            </w:pPr>
            <w:r>
              <w:rPr>
                <w:rFonts w:hint="eastAsia" w:ascii="宋体" w:hAnsi="宋体"/>
                <w:bCs/>
                <w:color w:val="auto"/>
                <w:sz w:val="21"/>
                <w:szCs w:val="21"/>
                <w:lang w:eastAsia="zh-CN"/>
              </w:rPr>
              <w:t>质量要求</w:t>
            </w:r>
          </w:p>
        </w:tc>
        <w:tc>
          <w:tcPr>
            <w:tcW w:w="7799" w:type="dxa"/>
            <w:noWrap w:val="0"/>
            <w:vAlign w:val="center"/>
          </w:tcPr>
          <w:p w14:paraId="7AB5185E">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b/>
                <w:color w:val="auto"/>
                <w:sz w:val="21"/>
                <w:szCs w:val="21"/>
                <w:lang w:eastAsia="zh-CN"/>
              </w:rPr>
            </w:pPr>
            <w:r>
              <w:rPr>
                <w:rFonts w:ascii="宋体" w:hAnsi="宋体" w:eastAsia="宋体"/>
                <w:color w:val="auto"/>
                <w:sz w:val="21"/>
                <w:szCs w:val="21"/>
              </w:rPr>
              <w:t>所承诺的</w:t>
            </w:r>
            <w:r>
              <w:rPr>
                <w:rFonts w:hint="eastAsia" w:ascii="宋体" w:hAnsi="宋体"/>
                <w:bCs/>
                <w:color w:val="auto"/>
                <w:sz w:val="21"/>
                <w:szCs w:val="21"/>
                <w:lang w:eastAsia="zh-CN"/>
              </w:rPr>
              <w:t>质量要求</w:t>
            </w:r>
            <w:r>
              <w:rPr>
                <w:rFonts w:ascii="宋体" w:hAnsi="宋体" w:eastAsia="宋体"/>
                <w:color w:val="auto"/>
                <w:sz w:val="21"/>
                <w:szCs w:val="21"/>
              </w:rPr>
              <w:t>符合</w:t>
            </w:r>
            <w:r>
              <w:rPr>
                <w:rFonts w:hint="eastAsia" w:ascii="宋体" w:hAnsi="宋体" w:eastAsia="宋体"/>
                <w:color w:val="auto"/>
                <w:sz w:val="21"/>
                <w:szCs w:val="21"/>
                <w:lang w:eastAsia="zh-CN"/>
              </w:rPr>
              <w:t>招标文件</w:t>
            </w:r>
            <w:r>
              <w:rPr>
                <w:rFonts w:ascii="宋体" w:hAnsi="宋体" w:eastAsia="宋体"/>
                <w:color w:val="auto"/>
                <w:sz w:val="21"/>
                <w:szCs w:val="21"/>
              </w:rPr>
              <w:t>要求</w:t>
            </w:r>
            <w:r>
              <w:rPr>
                <w:rFonts w:hint="eastAsia" w:ascii="宋体" w:hAnsi="宋体" w:eastAsia="宋体"/>
                <w:color w:val="auto"/>
                <w:sz w:val="21"/>
                <w:szCs w:val="21"/>
              </w:rPr>
              <w:t>。</w:t>
            </w:r>
          </w:p>
        </w:tc>
      </w:tr>
      <w:tr w14:paraId="0040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 w:hRule="atLeast"/>
          <w:jc w:val="center"/>
        </w:trPr>
        <w:tc>
          <w:tcPr>
            <w:tcW w:w="1077" w:type="dxa"/>
            <w:vMerge w:val="continue"/>
            <w:noWrap w:val="0"/>
            <w:vAlign w:val="top"/>
          </w:tcPr>
          <w:p w14:paraId="3A33D4CD">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noWrap w:val="0"/>
            <w:vAlign w:val="center"/>
          </w:tcPr>
          <w:p w14:paraId="226FF984">
            <w:pPr>
              <w:keepNext w:val="0"/>
              <w:keepLines w:val="0"/>
              <w:pageBreakBefore w:val="0"/>
              <w:widowControl/>
              <w:kinsoku/>
              <w:wordWrap/>
              <w:overflowPunct/>
              <w:topLinePunct w:val="0"/>
              <w:bidi w:val="0"/>
              <w:spacing w:before="0" w:beforeLines="20" w:after="0" w:afterLines="20"/>
              <w:ind w:left="0" w:right="0"/>
              <w:jc w:val="center"/>
              <w:textAlignment w:val="auto"/>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报价唯一</w:t>
            </w:r>
          </w:p>
        </w:tc>
        <w:tc>
          <w:tcPr>
            <w:tcW w:w="7799" w:type="dxa"/>
            <w:noWrap w:val="0"/>
            <w:vAlign w:val="center"/>
          </w:tcPr>
          <w:p w14:paraId="0E1075B7">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b/>
                <w:color w:val="auto"/>
                <w:sz w:val="21"/>
                <w:szCs w:val="21"/>
                <w:lang w:eastAsia="zh-CN"/>
              </w:rPr>
            </w:pPr>
            <w:r>
              <w:rPr>
                <w:rFonts w:hint="eastAsia" w:ascii="宋体" w:hAnsi="宋体"/>
                <w:color w:val="auto"/>
                <w:sz w:val="21"/>
                <w:szCs w:val="21"/>
                <w:lang w:eastAsia="zh-CN"/>
              </w:rPr>
              <w:t>投标人</w:t>
            </w:r>
            <w:r>
              <w:rPr>
                <w:rFonts w:ascii="宋体" w:hAnsi="宋体" w:eastAsia="宋体"/>
                <w:color w:val="auto"/>
                <w:sz w:val="21"/>
                <w:szCs w:val="21"/>
              </w:rPr>
              <w:t>在同一份</w:t>
            </w:r>
            <w:r>
              <w:rPr>
                <w:rFonts w:hint="eastAsia" w:ascii="宋体" w:hAnsi="宋体" w:eastAsia="宋体"/>
                <w:color w:val="auto"/>
                <w:sz w:val="21"/>
                <w:szCs w:val="21"/>
                <w:lang w:eastAsia="zh-CN"/>
              </w:rPr>
              <w:t>投标文件</w:t>
            </w:r>
            <w:r>
              <w:rPr>
                <w:rFonts w:ascii="宋体" w:hAnsi="宋体" w:eastAsia="宋体"/>
                <w:color w:val="auto"/>
                <w:sz w:val="21"/>
                <w:szCs w:val="21"/>
              </w:rPr>
              <w:t>中，对同一</w:t>
            </w:r>
            <w:r>
              <w:rPr>
                <w:rFonts w:hint="eastAsia" w:ascii="宋体" w:hAnsi="宋体" w:eastAsia="宋体"/>
                <w:color w:val="auto"/>
                <w:sz w:val="21"/>
                <w:szCs w:val="21"/>
              </w:rPr>
              <w:t>项目无</w:t>
            </w:r>
            <w:r>
              <w:rPr>
                <w:rFonts w:ascii="宋体" w:hAnsi="宋体" w:eastAsia="宋体"/>
                <w:color w:val="auto"/>
                <w:sz w:val="21"/>
                <w:szCs w:val="21"/>
              </w:rPr>
              <w:t>两个或多个报价</w:t>
            </w:r>
            <w:r>
              <w:rPr>
                <w:rFonts w:hint="eastAsia" w:ascii="宋体" w:hAnsi="宋体" w:eastAsia="宋体"/>
                <w:color w:val="auto"/>
                <w:sz w:val="21"/>
                <w:szCs w:val="21"/>
              </w:rPr>
              <w:t>。</w:t>
            </w:r>
          </w:p>
        </w:tc>
      </w:tr>
      <w:tr w14:paraId="498A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1077" w:type="dxa"/>
            <w:vMerge w:val="continue"/>
            <w:noWrap w:val="0"/>
            <w:vAlign w:val="top"/>
          </w:tcPr>
          <w:p w14:paraId="72357E64">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noWrap w:val="0"/>
            <w:vAlign w:val="center"/>
          </w:tcPr>
          <w:p w14:paraId="12E82905">
            <w:pPr>
              <w:keepNext w:val="0"/>
              <w:keepLines w:val="0"/>
              <w:pageBreakBefore w:val="0"/>
              <w:widowControl/>
              <w:kinsoku/>
              <w:wordWrap/>
              <w:overflowPunct/>
              <w:topLinePunct w:val="0"/>
              <w:bidi w:val="0"/>
              <w:spacing w:before="0" w:beforeLines="20" w:after="0" w:afterLines="20"/>
              <w:ind w:left="0" w:right="0"/>
              <w:jc w:val="center"/>
              <w:textAlignment w:val="auto"/>
              <w:rPr>
                <w:rFonts w:hint="eastAsia" w:ascii="宋体" w:hAnsi="宋体" w:eastAsia="宋体"/>
                <w:color w:val="auto"/>
                <w:sz w:val="21"/>
                <w:szCs w:val="21"/>
              </w:rPr>
            </w:pPr>
            <w:r>
              <w:rPr>
                <w:rFonts w:hint="eastAsia" w:ascii="宋体" w:hAnsi="宋体" w:eastAsia="宋体" w:cs="Times New Roman"/>
                <w:color w:val="auto"/>
                <w:sz w:val="21"/>
                <w:szCs w:val="21"/>
                <w:lang w:eastAsia="zh-CN"/>
              </w:rPr>
              <w:t>服务内容及要求</w:t>
            </w:r>
          </w:p>
        </w:tc>
        <w:tc>
          <w:tcPr>
            <w:tcW w:w="7799" w:type="dxa"/>
            <w:noWrap w:val="0"/>
            <w:vAlign w:val="center"/>
          </w:tcPr>
          <w:p w14:paraId="65746F08">
            <w:pPr>
              <w:keepNext w:val="0"/>
              <w:keepLines w:val="0"/>
              <w:pageBreakBefore w:val="0"/>
              <w:widowControl/>
              <w:kinsoku/>
              <w:wordWrap/>
              <w:overflowPunct/>
              <w:topLinePunct w:val="0"/>
              <w:bidi w:val="0"/>
              <w:spacing w:before="0" w:beforeLines="20" w:after="0" w:afterLines="20"/>
              <w:ind w:left="0" w:right="0"/>
              <w:textAlignment w:val="auto"/>
              <w:rPr>
                <w:rFonts w:hint="default" w:ascii="宋体" w:hAnsi="宋体" w:eastAsia="宋体"/>
                <w:b/>
                <w:color w:val="auto"/>
                <w:sz w:val="21"/>
                <w:szCs w:val="21"/>
                <w:lang w:val="en-US" w:eastAsia="zh-CN"/>
              </w:rPr>
            </w:pPr>
            <w:r>
              <w:rPr>
                <w:rFonts w:hint="eastAsia" w:ascii="宋体" w:hAnsi="宋体" w:eastAsia="宋体"/>
                <w:color w:val="auto"/>
                <w:sz w:val="21"/>
                <w:szCs w:val="21"/>
              </w:rPr>
              <w:t>满足</w:t>
            </w:r>
            <w:r>
              <w:rPr>
                <w:rFonts w:hint="eastAsia" w:ascii="宋体" w:hAnsi="宋体" w:eastAsia="宋体"/>
                <w:color w:val="auto"/>
                <w:sz w:val="21"/>
                <w:szCs w:val="21"/>
                <w:lang w:eastAsia="zh-CN"/>
              </w:rPr>
              <w:t>招标</w:t>
            </w:r>
            <w:r>
              <w:rPr>
                <w:rFonts w:hint="eastAsia" w:ascii="宋体" w:hAnsi="宋体" w:eastAsia="宋体" w:cs="Times New Roman"/>
                <w:color w:val="auto"/>
                <w:sz w:val="21"/>
                <w:szCs w:val="21"/>
                <w:lang w:eastAsia="zh-CN"/>
              </w:rPr>
              <w:t>文件第</w:t>
            </w:r>
            <w:r>
              <w:rPr>
                <w:rFonts w:hint="eastAsia" w:ascii="宋体" w:hAnsi="宋体" w:eastAsia="宋体" w:cs="Times New Roman"/>
                <w:color w:val="auto"/>
                <w:sz w:val="21"/>
                <w:szCs w:val="21"/>
                <w:lang w:val="en-US" w:eastAsia="zh-CN"/>
              </w:rPr>
              <w:t>五</w:t>
            </w:r>
            <w:r>
              <w:rPr>
                <w:rFonts w:hint="eastAsia" w:ascii="宋体" w:hAnsi="宋体" w:eastAsia="宋体" w:cs="Times New Roman"/>
                <w:color w:val="auto"/>
                <w:sz w:val="21"/>
                <w:szCs w:val="21"/>
                <w:lang w:eastAsia="zh-CN"/>
              </w:rPr>
              <w:t>章服务内容及要求</w:t>
            </w:r>
            <w:r>
              <w:rPr>
                <w:rFonts w:hint="eastAsia" w:ascii="宋体" w:hAnsi="宋体" w:cs="Times New Roman"/>
                <w:color w:val="auto"/>
                <w:sz w:val="21"/>
                <w:szCs w:val="21"/>
                <w:lang w:eastAsia="zh-CN"/>
              </w:rPr>
              <w:t>。</w:t>
            </w:r>
          </w:p>
        </w:tc>
      </w:tr>
      <w:tr w14:paraId="0E03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 w:hRule="atLeast"/>
          <w:jc w:val="center"/>
        </w:trPr>
        <w:tc>
          <w:tcPr>
            <w:tcW w:w="1077" w:type="dxa"/>
            <w:vMerge w:val="continue"/>
            <w:noWrap w:val="0"/>
            <w:vAlign w:val="top"/>
          </w:tcPr>
          <w:p w14:paraId="62F55EC7">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noWrap w:val="0"/>
            <w:vAlign w:val="center"/>
          </w:tcPr>
          <w:p w14:paraId="23A89963">
            <w:pPr>
              <w:keepNext w:val="0"/>
              <w:keepLines w:val="0"/>
              <w:pageBreakBefore w:val="0"/>
              <w:widowControl/>
              <w:kinsoku/>
              <w:wordWrap/>
              <w:overflowPunct/>
              <w:topLinePunct w:val="0"/>
              <w:bidi w:val="0"/>
              <w:spacing w:before="0" w:beforeLines="20" w:after="0" w:afterLines="20"/>
              <w:ind w:left="0" w:right="0"/>
              <w:jc w:val="center"/>
              <w:textAlignment w:val="auto"/>
              <w:rPr>
                <w:rFonts w:hint="default" w:ascii="宋体" w:hAnsi="宋体" w:eastAsia="宋体"/>
                <w:color w:val="auto"/>
                <w:sz w:val="21"/>
                <w:szCs w:val="21"/>
                <w:lang w:val="en-US" w:eastAsia="zh-CN"/>
              </w:rPr>
            </w:pPr>
            <w:r>
              <w:rPr>
                <w:rFonts w:hint="eastAsia" w:ascii="宋体" w:hAnsi="宋体" w:eastAsia="宋体"/>
                <w:color w:val="auto"/>
                <w:sz w:val="21"/>
                <w:szCs w:val="21"/>
                <w:lang w:val="en-US" w:eastAsia="zh-CN"/>
              </w:rPr>
              <w:t>投标报价</w:t>
            </w:r>
          </w:p>
        </w:tc>
        <w:tc>
          <w:tcPr>
            <w:tcW w:w="7799" w:type="dxa"/>
            <w:noWrap w:val="0"/>
            <w:vAlign w:val="center"/>
          </w:tcPr>
          <w:p w14:paraId="31A57857">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b/>
                <w:color w:val="auto"/>
                <w:sz w:val="21"/>
                <w:szCs w:val="21"/>
                <w:lang w:eastAsia="zh-CN"/>
              </w:rPr>
            </w:pPr>
            <w:r>
              <w:rPr>
                <w:rFonts w:hint="eastAsia" w:ascii="宋体" w:hAnsi="宋体" w:eastAsia="宋体"/>
                <w:color w:val="auto"/>
                <w:sz w:val="21"/>
                <w:szCs w:val="21"/>
              </w:rPr>
              <w:t>未超过采购预算。</w:t>
            </w:r>
          </w:p>
        </w:tc>
      </w:tr>
      <w:tr w14:paraId="5D01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 w:hRule="atLeast"/>
          <w:jc w:val="center"/>
        </w:trPr>
        <w:tc>
          <w:tcPr>
            <w:tcW w:w="1077" w:type="dxa"/>
            <w:vMerge w:val="continue"/>
            <w:noWrap w:val="0"/>
            <w:vAlign w:val="top"/>
          </w:tcPr>
          <w:p w14:paraId="37008574">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color w:val="auto"/>
                <w:sz w:val="21"/>
                <w:szCs w:val="21"/>
              </w:rPr>
            </w:pPr>
          </w:p>
        </w:tc>
        <w:tc>
          <w:tcPr>
            <w:tcW w:w="1371" w:type="dxa"/>
            <w:noWrap w:val="0"/>
            <w:vAlign w:val="center"/>
          </w:tcPr>
          <w:p w14:paraId="6725AA72">
            <w:pPr>
              <w:keepNext w:val="0"/>
              <w:keepLines w:val="0"/>
              <w:pageBreakBefore w:val="0"/>
              <w:widowControl/>
              <w:kinsoku/>
              <w:wordWrap/>
              <w:overflowPunct/>
              <w:topLinePunct w:val="0"/>
              <w:bidi w:val="0"/>
              <w:spacing w:before="0" w:beforeLines="20" w:after="0" w:afterLines="20"/>
              <w:ind w:left="0" w:right="0"/>
              <w:jc w:val="center"/>
              <w:textAlignment w:val="auto"/>
              <w:rPr>
                <w:rFonts w:hint="default" w:ascii="宋体" w:hAnsi="宋体" w:eastAsia="宋体"/>
                <w:color w:val="auto"/>
                <w:sz w:val="21"/>
                <w:szCs w:val="21"/>
                <w:lang w:val="en-US" w:eastAsia="zh-CN"/>
              </w:rPr>
            </w:pPr>
            <w:r>
              <w:rPr>
                <w:rFonts w:hint="eastAsia" w:ascii="宋体" w:hAnsi="宋体" w:eastAsia="宋体" w:cs="Times New Roman"/>
                <w:color w:val="auto"/>
                <w:sz w:val="21"/>
                <w:szCs w:val="21"/>
                <w:lang w:val="en-US" w:eastAsia="zh-CN"/>
              </w:rPr>
              <w:t>其他</w:t>
            </w:r>
          </w:p>
        </w:tc>
        <w:tc>
          <w:tcPr>
            <w:tcW w:w="7799" w:type="dxa"/>
            <w:noWrap w:val="0"/>
            <w:vAlign w:val="center"/>
          </w:tcPr>
          <w:p w14:paraId="2469805F">
            <w:pPr>
              <w:keepNext w:val="0"/>
              <w:keepLines w:val="0"/>
              <w:pageBreakBefore w:val="0"/>
              <w:widowControl/>
              <w:kinsoku/>
              <w:wordWrap/>
              <w:overflowPunct/>
              <w:topLinePunct w:val="0"/>
              <w:bidi w:val="0"/>
              <w:spacing w:before="0" w:beforeLines="20" w:after="0" w:afterLines="20"/>
              <w:ind w:left="0" w:right="0"/>
              <w:textAlignment w:val="auto"/>
              <w:rPr>
                <w:rFonts w:hint="eastAsia" w:ascii="宋体" w:hAnsi="宋体" w:eastAsia="宋体"/>
                <w:b/>
                <w:color w:val="auto"/>
                <w:sz w:val="21"/>
                <w:szCs w:val="21"/>
                <w:lang w:eastAsia="zh-CN"/>
              </w:rPr>
            </w:pPr>
            <w:r>
              <w:rPr>
                <w:rFonts w:hint="eastAsia" w:ascii="宋体" w:hAnsi="宋体" w:eastAsia="宋体"/>
                <w:color w:val="auto"/>
                <w:sz w:val="21"/>
                <w:szCs w:val="21"/>
              </w:rPr>
              <w:t>满足</w:t>
            </w:r>
            <w:r>
              <w:rPr>
                <w:rFonts w:hint="eastAsia" w:ascii="宋体" w:hAnsi="宋体" w:eastAsia="宋体"/>
                <w:color w:val="auto"/>
                <w:sz w:val="21"/>
                <w:szCs w:val="21"/>
                <w:lang w:eastAsia="zh-CN"/>
              </w:rPr>
              <w:t>招标文件</w:t>
            </w:r>
            <w:r>
              <w:rPr>
                <w:rFonts w:hint="eastAsia" w:ascii="宋体" w:hAnsi="宋体" w:eastAsia="宋体"/>
                <w:color w:val="auto"/>
                <w:sz w:val="21"/>
                <w:szCs w:val="21"/>
              </w:rPr>
              <w:t>其他实质性要求及其他相关法律法规要求。</w:t>
            </w:r>
          </w:p>
        </w:tc>
      </w:tr>
    </w:tbl>
    <w:p w14:paraId="0AC88370">
      <w:pPr>
        <w:spacing w:before="120" w:beforeLines="50" w:line="240" w:lineRule="atLeast"/>
        <w:ind w:firstLine="210" w:firstLineChars="100"/>
        <w:jc w:val="left"/>
        <w:rPr>
          <w:rFonts w:hint="eastAsia" w:ascii="宋体" w:hAnsi="宋体" w:cs="宋体"/>
          <w:color w:val="auto"/>
          <w:sz w:val="21"/>
          <w:szCs w:val="21"/>
        </w:rPr>
      </w:pPr>
      <w:r>
        <w:rPr>
          <w:rFonts w:hint="eastAsia" w:ascii="宋体" w:hAnsi="宋体"/>
          <w:color w:val="auto"/>
          <w:sz w:val="21"/>
          <w:szCs w:val="21"/>
          <w:lang w:val="zh-CN"/>
        </w:rPr>
        <w:t>其中有一项不合格则视为不合格，</w:t>
      </w:r>
      <w:r>
        <w:rPr>
          <w:rFonts w:hint="eastAsia" w:ascii="宋体" w:hAnsi="宋体" w:cs="宋体"/>
          <w:color w:val="auto"/>
          <w:sz w:val="21"/>
          <w:szCs w:val="21"/>
        </w:rPr>
        <w:t>则其</w:t>
      </w:r>
      <w:r>
        <w:rPr>
          <w:rFonts w:hint="eastAsia" w:ascii="宋体" w:hAnsi="宋体" w:cs="宋体"/>
          <w:color w:val="auto"/>
          <w:sz w:val="21"/>
          <w:szCs w:val="21"/>
          <w:lang w:eastAsia="zh-CN"/>
        </w:rPr>
        <w:t>投标文件</w:t>
      </w:r>
      <w:r>
        <w:rPr>
          <w:rFonts w:hint="eastAsia" w:ascii="宋体" w:hAnsi="宋体" w:cs="宋体"/>
          <w:color w:val="auto"/>
          <w:sz w:val="21"/>
          <w:szCs w:val="21"/>
        </w:rPr>
        <w:t>作无效处理。</w:t>
      </w:r>
    </w:p>
    <w:p w14:paraId="42554B51">
      <w:pPr>
        <w:widowControl/>
        <w:jc w:val="center"/>
        <w:rPr>
          <w:rFonts w:hint="eastAsia" w:ascii="宋体" w:hAnsi="宋体" w:cs="宋体"/>
          <w:color w:val="auto"/>
          <w:highlight w:val="none"/>
        </w:rPr>
      </w:pPr>
      <w:r>
        <w:rPr>
          <w:rFonts w:ascii="宋体" w:hAnsi="宋体" w:cs="宋体"/>
          <w:color w:val="auto"/>
        </w:rPr>
        <w:br w:type="page"/>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详细评审表</w:t>
      </w:r>
    </w:p>
    <w:tbl>
      <w:tblPr>
        <w:tblStyle w:val="18"/>
        <w:tblW w:w="10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565"/>
        <w:gridCol w:w="7470"/>
      </w:tblGrid>
      <w:tr w14:paraId="5A0B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24" w:type="dxa"/>
            <w:noWrap w:val="0"/>
            <w:vAlign w:val="center"/>
          </w:tcPr>
          <w:p w14:paraId="0311E8E4">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w:t>
            </w:r>
          </w:p>
        </w:tc>
        <w:tc>
          <w:tcPr>
            <w:tcW w:w="1565" w:type="dxa"/>
            <w:noWrap w:val="0"/>
            <w:vAlign w:val="center"/>
          </w:tcPr>
          <w:p w14:paraId="2CE54687">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7470" w:type="dxa"/>
            <w:noWrap w:val="0"/>
            <w:vAlign w:val="center"/>
          </w:tcPr>
          <w:p w14:paraId="1F4E2906">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r>
      <w:tr w14:paraId="730A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124" w:type="dxa"/>
            <w:noWrap w:val="0"/>
            <w:vAlign w:val="center"/>
          </w:tcPr>
          <w:p w14:paraId="757441EA">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r>
              <w:rPr>
                <w:rFonts w:hint="eastAsia" w:ascii="宋体" w:hAnsi="宋体" w:eastAsia="宋体" w:cs="宋体"/>
                <w:color w:val="auto"/>
                <w:sz w:val="21"/>
                <w:szCs w:val="21"/>
              </w:rPr>
              <w:t>报价部分</w:t>
            </w:r>
          </w:p>
          <w:p w14:paraId="5167F192">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p>
        </w:tc>
        <w:tc>
          <w:tcPr>
            <w:tcW w:w="1565" w:type="dxa"/>
            <w:noWrap w:val="0"/>
            <w:vAlign w:val="center"/>
          </w:tcPr>
          <w:p w14:paraId="2FE77CE9">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r>
              <w:rPr>
                <w:rFonts w:hint="eastAsia" w:ascii="宋体" w:hAnsi="宋体" w:eastAsia="宋体" w:cs="宋体"/>
                <w:color w:val="auto"/>
                <w:sz w:val="21"/>
                <w:szCs w:val="21"/>
              </w:rPr>
              <w:t>价格因素</w:t>
            </w:r>
          </w:p>
          <w:p w14:paraId="05BA7BC2">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p>
        </w:tc>
        <w:tc>
          <w:tcPr>
            <w:tcW w:w="7470" w:type="dxa"/>
            <w:noWrap w:val="0"/>
            <w:vAlign w:val="center"/>
          </w:tcPr>
          <w:p w14:paraId="00A1F662">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以通过初步评审合格且报价最低的</w:t>
            </w:r>
            <w:r>
              <w:rPr>
                <w:rFonts w:hint="eastAsia" w:ascii="宋体" w:hAnsi="宋体"/>
                <w:color w:val="auto"/>
                <w:sz w:val="21"/>
                <w:szCs w:val="21"/>
                <w:highlight w:val="none"/>
                <w:lang w:eastAsia="zh-CN"/>
              </w:rPr>
              <w:t>投标人</w:t>
            </w:r>
            <w:r>
              <w:rPr>
                <w:rFonts w:hint="eastAsia" w:ascii="宋体" w:hAnsi="宋体" w:eastAsia="宋体" w:cs="宋体"/>
                <w:color w:val="auto"/>
                <w:kern w:val="0"/>
                <w:sz w:val="21"/>
                <w:szCs w:val="21"/>
                <w:highlight w:val="none"/>
              </w:rPr>
              <w:t>的价格为</w:t>
            </w:r>
            <w:r>
              <w:rPr>
                <w:rFonts w:hint="eastAsia" w:ascii="宋体" w:hAnsi="宋体" w:eastAsia="宋体" w:cs="宋体"/>
                <w:color w:val="auto"/>
                <w:kern w:val="0"/>
                <w:sz w:val="21"/>
                <w:szCs w:val="21"/>
                <w:highlight w:val="none"/>
                <w:lang w:val="en-US" w:eastAsia="zh-CN"/>
              </w:rPr>
              <w:t>投标</w:t>
            </w:r>
            <w:r>
              <w:rPr>
                <w:rFonts w:hint="eastAsia" w:ascii="宋体" w:hAnsi="宋体" w:eastAsia="宋体" w:cs="宋体"/>
                <w:color w:val="auto"/>
                <w:kern w:val="0"/>
                <w:sz w:val="21"/>
                <w:szCs w:val="21"/>
                <w:highlight w:val="none"/>
              </w:rPr>
              <w:t>基准价，其价格分为满分</w:t>
            </w:r>
            <w:r>
              <w:rPr>
                <w:rFonts w:hint="eastAsia" w:ascii="宋体" w:hAnsi="宋体" w:eastAsia="宋体" w:cs="宋体"/>
                <w:color w:val="auto"/>
                <w:sz w:val="21"/>
                <w:szCs w:val="21"/>
                <w:highlight w:val="none"/>
              </w:rPr>
              <w:t>。其他</w:t>
            </w:r>
            <w:r>
              <w:rPr>
                <w:rFonts w:hint="eastAsia" w:ascii="宋体" w:hAnsi="宋体"/>
                <w:color w:val="auto"/>
                <w:sz w:val="21"/>
                <w:szCs w:val="21"/>
                <w:highlight w:val="none"/>
                <w:lang w:eastAsia="zh-CN"/>
              </w:rPr>
              <w:t>投标人</w:t>
            </w:r>
            <w:r>
              <w:rPr>
                <w:rFonts w:hint="eastAsia" w:ascii="宋体" w:hAnsi="宋体" w:eastAsia="宋体" w:cs="宋体"/>
                <w:color w:val="auto"/>
                <w:sz w:val="21"/>
                <w:szCs w:val="21"/>
                <w:highlight w:val="none"/>
              </w:rPr>
              <w:t>的价格分统一按照下列公式计算：</w:t>
            </w:r>
          </w:p>
          <w:p w14:paraId="685E115D">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报价得分=（</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基准价/</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报价）×价格权值×100，价格权重为</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w:t>
            </w:r>
          </w:p>
        </w:tc>
      </w:tr>
      <w:tr w14:paraId="5ACE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124" w:type="dxa"/>
            <w:vMerge w:val="restart"/>
            <w:noWrap w:val="0"/>
            <w:vAlign w:val="center"/>
          </w:tcPr>
          <w:p w14:paraId="4FB2E637">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商务部分</w:t>
            </w:r>
          </w:p>
          <w:p w14:paraId="58111B9D">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19</w:t>
            </w:r>
            <w:r>
              <w:rPr>
                <w:rFonts w:hint="eastAsia" w:ascii="宋体" w:hAnsi="宋体" w:eastAsia="宋体" w:cs="宋体"/>
                <w:color w:val="auto"/>
                <w:sz w:val="21"/>
                <w:szCs w:val="21"/>
                <w:lang w:val="en-US" w:eastAsia="zh-CN"/>
              </w:rPr>
              <w:t>分）</w:t>
            </w:r>
          </w:p>
        </w:tc>
        <w:tc>
          <w:tcPr>
            <w:tcW w:w="1565" w:type="dxa"/>
            <w:shd w:val="clear" w:color="auto" w:fill="auto"/>
            <w:noWrap w:val="0"/>
            <w:vAlign w:val="center"/>
          </w:tcPr>
          <w:p w14:paraId="12D6E75D">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企业</w:t>
            </w:r>
            <w:r>
              <w:rPr>
                <w:rFonts w:hint="eastAsia" w:ascii="宋体" w:hAnsi="宋体" w:cs="宋体"/>
                <w:color w:val="auto"/>
                <w:kern w:val="0"/>
                <w:sz w:val="21"/>
                <w:szCs w:val="21"/>
                <w:highlight w:val="none"/>
                <w:lang w:eastAsia="zh-CN" w:bidi="ar"/>
              </w:rPr>
              <w:t>认证</w:t>
            </w:r>
          </w:p>
          <w:p w14:paraId="17C9F059">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6分</w:t>
            </w:r>
            <w:r>
              <w:rPr>
                <w:rFonts w:hint="eastAsia" w:ascii="宋体" w:hAnsi="宋体" w:cs="宋体"/>
                <w:color w:val="auto"/>
                <w:kern w:val="0"/>
                <w:sz w:val="21"/>
                <w:szCs w:val="21"/>
                <w:highlight w:val="none"/>
                <w:lang w:eastAsia="zh-CN" w:bidi="ar"/>
              </w:rPr>
              <w:t>）</w:t>
            </w:r>
          </w:p>
        </w:tc>
        <w:tc>
          <w:tcPr>
            <w:tcW w:w="7470" w:type="dxa"/>
            <w:shd w:val="clear" w:color="auto" w:fill="auto"/>
            <w:noWrap w:val="0"/>
            <w:vAlign w:val="center"/>
          </w:tcPr>
          <w:p w14:paraId="67F9490C">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eastAsia="zh-CN" w:bidi="ar"/>
              </w:rPr>
              <w:t>投标人</w:t>
            </w:r>
            <w:r>
              <w:rPr>
                <w:rFonts w:hint="eastAsia" w:ascii="宋体" w:hAnsi="宋体" w:eastAsia="宋体" w:cs="宋体"/>
                <w:color w:val="auto"/>
                <w:kern w:val="0"/>
                <w:sz w:val="21"/>
                <w:szCs w:val="21"/>
                <w:highlight w:val="none"/>
                <w:lang w:bidi="ar"/>
              </w:rPr>
              <w:t>通过信息安全管理体系认证、信息技术服务管理体系认证</w:t>
            </w:r>
            <w:r>
              <w:rPr>
                <w:rFonts w:hint="eastAsia" w:ascii="宋体" w:hAnsi="宋体" w:eastAsia="宋体" w:cs="宋体"/>
                <w:color w:val="auto"/>
                <w:kern w:val="0"/>
                <w:sz w:val="21"/>
                <w:szCs w:val="21"/>
                <w:highlight w:val="none"/>
                <w:lang w:eastAsia="zh-CN" w:bidi="ar"/>
              </w:rPr>
              <w:t>、隐私信息管理体系认证</w:t>
            </w:r>
            <w:r>
              <w:rPr>
                <w:rFonts w:hint="eastAsia" w:ascii="宋体" w:hAnsi="宋体" w:eastAsia="宋体" w:cs="宋体"/>
                <w:color w:val="auto"/>
                <w:kern w:val="0"/>
                <w:sz w:val="21"/>
                <w:szCs w:val="21"/>
                <w:highlight w:val="none"/>
                <w:lang w:bidi="ar"/>
              </w:rPr>
              <w:t>，每提供1个得</w:t>
            </w: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分，最高得</w:t>
            </w:r>
            <w:r>
              <w:rPr>
                <w:rFonts w:hint="eastAsia" w:ascii="宋体" w:hAnsi="宋体" w:eastAsia="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bidi="ar"/>
              </w:rPr>
              <w:t>分，不提供不得分。</w:t>
            </w:r>
          </w:p>
          <w:p w14:paraId="1097AB30">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eastAsia="zh-CN" w:bidi="ar"/>
              </w:rPr>
              <w:t>投标文件内附</w:t>
            </w:r>
            <w:r>
              <w:rPr>
                <w:rFonts w:hint="eastAsia" w:ascii="宋体" w:hAnsi="宋体" w:eastAsia="宋体" w:cs="宋体"/>
                <w:b/>
                <w:bCs/>
                <w:color w:val="auto"/>
                <w:kern w:val="0"/>
                <w:sz w:val="21"/>
                <w:szCs w:val="21"/>
                <w:highlight w:val="none"/>
                <w:lang w:bidi="ar"/>
              </w:rPr>
              <w:t>加有效期内</w:t>
            </w:r>
            <w:r>
              <w:rPr>
                <w:rFonts w:hint="eastAsia" w:ascii="宋体" w:hAnsi="宋体" w:eastAsia="宋体" w:cs="宋体"/>
                <w:b/>
                <w:bCs/>
                <w:color w:val="auto"/>
                <w:kern w:val="0"/>
                <w:sz w:val="21"/>
                <w:szCs w:val="21"/>
                <w:highlight w:val="none"/>
                <w:lang w:eastAsia="zh-CN" w:bidi="ar"/>
              </w:rPr>
              <w:t>的</w:t>
            </w:r>
            <w:r>
              <w:rPr>
                <w:rFonts w:hint="eastAsia" w:ascii="宋体" w:hAnsi="宋体" w:eastAsia="宋体" w:cs="宋体"/>
                <w:b/>
                <w:bCs/>
                <w:color w:val="auto"/>
                <w:kern w:val="0"/>
                <w:sz w:val="21"/>
                <w:szCs w:val="21"/>
                <w:highlight w:val="none"/>
                <w:lang w:bidi="ar"/>
              </w:rPr>
              <w:t>认证证书</w:t>
            </w:r>
            <w:r>
              <w:rPr>
                <w:rFonts w:hint="eastAsia" w:ascii="宋体" w:hAnsi="宋体" w:eastAsia="宋体" w:cs="宋体"/>
                <w:b/>
                <w:bCs/>
                <w:color w:val="auto"/>
                <w:kern w:val="0"/>
                <w:sz w:val="21"/>
                <w:szCs w:val="21"/>
                <w:highlight w:val="none"/>
                <w:lang w:eastAsia="zh-CN" w:bidi="ar"/>
              </w:rPr>
              <w:t>复印件</w:t>
            </w:r>
            <w:r>
              <w:rPr>
                <w:rFonts w:hint="eastAsia" w:ascii="宋体" w:hAnsi="宋体" w:cs="宋体"/>
                <w:b/>
                <w:bCs/>
                <w:color w:val="auto"/>
                <w:sz w:val="21"/>
                <w:szCs w:val="21"/>
                <w:highlight w:val="none"/>
                <w:lang w:val="en-US" w:eastAsia="zh-CN"/>
              </w:rPr>
              <w:t>并</w:t>
            </w:r>
            <w:r>
              <w:rPr>
                <w:rFonts w:hint="eastAsia" w:ascii="宋体" w:hAnsi="宋体" w:eastAsia="宋体" w:cs="宋体"/>
                <w:b/>
                <w:bCs/>
                <w:color w:val="auto"/>
                <w:sz w:val="21"/>
                <w:szCs w:val="21"/>
                <w:highlight w:val="none"/>
                <w:lang w:val="en-US" w:eastAsia="zh-CN"/>
              </w:rPr>
              <w:t>加盖投标人公章</w:t>
            </w:r>
            <w:r>
              <w:rPr>
                <w:rFonts w:hint="eastAsia" w:ascii="宋体" w:hAnsi="宋体" w:eastAsia="宋体" w:cs="宋体"/>
                <w:b/>
                <w:bCs/>
                <w:color w:val="auto"/>
                <w:sz w:val="21"/>
                <w:szCs w:val="21"/>
                <w:highlight w:val="none"/>
              </w:rPr>
              <w:t>。</w:t>
            </w:r>
          </w:p>
        </w:tc>
      </w:tr>
      <w:tr w14:paraId="23C9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124" w:type="dxa"/>
            <w:vMerge w:val="continue"/>
            <w:noWrap w:val="0"/>
            <w:vAlign w:val="center"/>
          </w:tcPr>
          <w:p w14:paraId="7ABE6410">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p>
        </w:tc>
        <w:tc>
          <w:tcPr>
            <w:tcW w:w="1565" w:type="dxa"/>
            <w:shd w:val="clear" w:color="auto" w:fill="auto"/>
            <w:noWrap w:val="0"/>
            <w:vAlign w:val="center"/>
          </w:tcPr>
          <w:p w14:paraId="0F897337">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服务团队配备</w:t>
            </w:r>
          </w:p>
          <w:p w14:paraId="0E335E72">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SA"/>
              </w:rPr>
              <w:t>（5分）</w:t>
            </w:r>
          </w:p>
        </w:tc>
        <w:tc>
          <w:tcPr>
            <w:tcW w:w="7470" w:type="dxa"/>
            <w:shd w:val="clear" w:color="auto" w:fill="auto"/>
            <w:noWrap w:val="0"/>
            <w:vAlign w:val="center"/>
          </w:tcPr>
          <w:p w14:paraId="36DC4D1B">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根据投标人拟提供人员，每有一名高级工程师职称证书得1.5分，中级工程师职称证书得1分，累计最高得5分；</w:t>
            </w:r>
            <w:r>
              <w:rPr>
                <w:rFonts w:hint="eastAsia" w:ascii="宋体" w:hAnsi="宋体" w:eastAsia="宋体" w:cs="宋体"/>
                <w:color w:val="auto"/>
                <w:sz w:val="21"/>
                <w:szCs w:val="21"/>
                <w:highlight w:val="none"/>
              </w:rPr>
              <w:t>不提供不得分。</w:t>
            </w:r>
          </w:p>
          <w:p w14:paraId="464BFFBA">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投标文件内附相关人员职称证书、劳动合同及</w:t>
            </w:r>
            <w:r>
              <w:rPr>
                <w:rFonts w:hint="eastAsia" w:ascii="宋体" w:hAnsi="宋体" w:eastAsia="宋体" w:cs="宋体"/>
                <w:b/>
                <w:bCs/>
                <w:color w:val="auto"/>
                <w:kern w:val="0"/>
                <w:szCs w:val="21"/>
                <w:highlight w:val="none"/>
              </w:rPr>
              <w:t>提供社保机构出具的在所投标企业缴纳的近</w:t>
            </w:r>
            <w:r>
              <w:rPr>
                <w:rFonts w:hint="eastAsia" w:ascii="宋体" w:hAnsi="宋体" w:eastAsia="宋体" w:cs="宋体"/>
                <w:b/>
                <w:bCs/>
                <w:color w:val="auto"/>
                <w:kern w:val="0"/>
                <w:szCs w:val="21"/>
                <w:highlight w:val="none"/>
                <w:lang w:eastAsia="zh-CN"/>
              </w:rPr>
              <w:t>半</w:t>
            </w:r>
            <w:r>
              <w:rPr>
                <w:rFonts w:hint="eastAsia" w:ascii="宋体" w:hAnsi="宋体" w:eastAsia="宋体" w:cs="宋体"/>
                <w:b/>
                <w:bCs/>
                <w:color w:val="auto"/>
                <w:kern w:val="0"/>
                <w:szCs w:val="21"/>
                <w:highlight w:val="none"/>
              </w:rPr>
              <w:t>年（202</w:t>
            </w:r>
            <w:r>
              <w:rPr>
                <w:rFonts w:hint="eastAsia" w:ascii="宋体" w:hAnsi="宋体" w:eastAsia="宋体" w:cs="宋体"/>
                <w:b/>
                <w:bCs/>
                <w:color w:val="auto"/>
                <w:kern w:val="0"/>
                <w:szCs w:val="21"/>
                <w:highlight w:val="none"/>
                <w:lang w:val="en-US" w:eastAsia="zh-CN"/>
              </w:rPr>
              <w:t>6</w:t>
            </w:r>
            <w:r>
              <w:rPr>
                <w:rFonts w:hint="eastAsia" w:ascii="宋体" w:hAnsi="宋体" w:eastAsia="宋体" w:cs="宋体"/>
                <w:b/>
                <w:bCs/>
                <w:color w:val="auto"/>
                <w:kern w:val="0"/>
                <w:szCs w:val="21"/>
                <w:highlight w:val="none"/>
              </w:rPr>
              <w:t>年</w:t>
            </w:r>
            <w:r>
              <w:rPr>
                <w:rFonts w:hint="eastAsia" w:ascii="宋体" w:hAnsi="宋体" w:eastAsia="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rPr>
              <w:t>月</w:t>
            </w:r>
            <w:r>
              <w:rPr>
                <w:rFonts w:hint="eastAsia" w:ascii="宋体" w:hAnsi="宋体" w:eastAsia="宋体" w:cs="宋体"/>
                <w:b/>
                <w:bCs/>
                <w:color w:val="auto"/>
                <w:kern w:val="0"/>
                <w:szCs w:val="21"/>
                <w:highlight w:val="none"/>
                <w:lang w:eastAsia="zh-CN"/>
              </w:rPr>
              <w:t>至</w:t>
            </w:r>
            <w:r>
              <w:rPr>
                <w:rFonts w:hint="eastAsia" w:ascii="宋体" w:hAnsi="宋体" w:eastAsia="宋体" w:cs="宋体"/>
                <w:b/>
                <w:bCs/>
                <w:color w:val="auto"/>
                <w:kern w:val="0"/>
                <w:szCs w:val="21"/>
                <w:highlight w:val="none"/>
              </w:rPr>
              <w:t>202</w:t>
            </w:r>
            <w:r>
              <w:rPr>
                <w:rFonts w:hint="eastAsia" w:ascii="宋体" w:hAnsi="宋体" w:eastAsia="宋体" w:cs="宋体"/>
                <w:b/>
                <w:bCs/>
                <w:color w:val="auto"/>
                <w:kern w:val="0"/>
                <w:szCs w:val="21"/>
                <w:highlight w:val="none"/>
                <w:lang w:val="en-US" w:eastAsia="zh-CN"/>
              </w:rPr>
              <w:t>6</w:t>
            </w:r>
            <w:r>
              <w:rPr>
                <w:rFonts w:hint="eastAsia" w:ascii="宋体" w:hAnsi="宋体" w:eastAsia="宋体" w:cs="宋体"/>
                <w:b/>
                <w:bCs/>
                <w:color w:val="auto"/>
                <w:kern w:val="0"/>
                <w:szCs w:val="21"/>
                <w:highlight w:val="none"/>
              </w:rPr>
              <w:t>年</w:t>
            </w:r>
            <w:r>
              <w:rPr>
                <w:rFonts w:hint="eastAsia" w:ascii="宋体" w:hAnsi="宋体" w:eastAsia="宋体" w:cs="宋体"/>
                <w:b/>
                <w:bCs/>
                <w:color w:val="auto"/>
                <w:kern w:val="0"/>
                <w:szCs w:val="21"/>
                <w:highlight w:val="none"/>
                <w:lang w:val="en-US" w:eastAsia="zh-CN"/>
              </w:rPr>
              <w:t>8</w:t>
            </w:r>
            <w:r>
              <w:rPr>
                <w:rFonts w:hint="eastAsia" w:ascii="宋体" w:hAnsi="宋体" w:eastAsia="宋体" w:cs="宋体"/>
                <w:b/>
                <w:bCs/>
                <w:color w:val="auto"/>
                <w:kern w:val="0"/>
                <w:szCs w:val="21"/>
                <w:highlight w:val="none"/>
              </w:rPr>
              <w:t>月）</w:t>
            </w:r>
            <w:r>
              <w:rPr>
                <w:rFonts w:hint="eastAsia" w:ascii="宋体" w:hAnsi="宋体" w:cs="宋体"/>
                <w:b/>
                <w:bCs/>
                <w:color w:val="auto"/>
                <w:kern w:val="0"/>
                <w:szCs w:val="21"/>
                <w:highlight w:val="none"/>
                <w:lang w:eastAsia="zh-CN"/>
              </w:rPr>
              <w:t>内</w:t>
            </w:r>
            <w:r>
              <w:rPr>
                <w:rFonts w:hint="eastAsia" w:ascii="宋体" w:hAnsi="宋体" w:eastAsia="宋体" w:cs="宋体"/>
                <w:b/>
                <w:bCs/>
                <w:color w:val="auto"/>
                <w:kern w:val="0"/>
                <w:szCs w:val="21"/>
                <w:highlight w:val="none"/>
                <w:lang w:eastAsia="zh-CN"/>
              </w:rPr>
              <w:t>任意一个月</w:t>
            </w:r>
            <w:r>
              <w:rPr>
                <w:rFonts w:hint="eastAsia" w:ascii="宋体" w:hAnsi="宋体" w:eastAsia="宋体" w:cs="宋体"/>
                <w:b/>
                <w:bCs/>
                <w:color w:val="auto"/>
                <w:kern w:val="0"/>
                <w:szCs w:val="21"/>
                <w:highlight w:val="none"/>
              </w:rPr>
              <w:t>的社保</w:t>
            </w:r>
            <w:r>
              <w:rPr>
                <w:rFonts w:hint="eastAsia" w:ascii="宋体" w:hAnsi="宋体" w:eastAsia="宋体" w:cs="宋体"/>
                <w:b/>
                <w:bCs/>
                <w:color w:val="auto"/>
                <w:kern w:val="0"/>
                <w:szCs w:val="21"/>
                <w:highlight w:val="none"/>
                <w:lang w:val="en-US" w:eastAsia="zh-CN"/>
              </w:rPr>
              <w:t>缴费</w:t>
            </w:r>
            <w:r>
              <w:rPr>
                <w:rFonts w:hint="eastAsia" w:ascii="宋体" w:hAnsi="宋体" w:eastAsia="宋体" w:cs="宋体"/>
                <w:b/>
                <w:bCs/>
                <w:color w:val="auto"/>
                <w:kern w:val="0"/>
                <w:szCs w:val="21"/>
                <w:highlight w:val="none"/>
              </w:rPr>
              <w:t>证明</w:t>
            </w:r>
            <w:r>
              <w:rPr>
                <w:rFonts w:hint="eastAsia" w:ascii="宋体" w:hAnsi="宋体" w:eastAsia="宋体" w:cs="宋体"/>
                <w:b/>
                <w:bCs/>
                <w:color w:val="auto"/>
                <w:sz w:val="21"/>
                <w:szCs w:val="21"/>
                <w:highlight w:val="none"/>
                <w:lang w:val="en-US" w:eastAsia="zh-CN"/>
              </w:rPr>
              <w:t>复印件</w:t>
            </w:r>
            <w:r>
              <w:rPr>
                <w:rFonts w:hint="eastAsia" w:ascii="宋体" w:hAnsi="宋体" w:eastAsia="宋体" w:cs="宋体"/>
                <w:b/>
                <w:bCs/>
                <w:color w:val="auto"/>
                <w:sz w:val="21"/>
                <w:szCs w:val="21"/>
                <w:highlight w:val="none"/>
              </w:rPr>
              <w:t>并加盖</w:t>
            </w:r>
            <w:r>
              <w:rPr>
                <w:rFonts w:hint="eastAsia" w:ascii="宋体" w:hAnsi="宋体" w:eastAsia="宋体" w:cs="宋体"/>
                <w:b/>
                <w:bCs/>
                <w:color w:val="auto"/>
                <w:kern w:val="0"/>
                <w:sz w:val="21"/>
                <w:szCs w:val="21"/>
                <w:highlight w:val="none"/>
                <w:lang w:eastAsia="zh-CN"/>
              </w:rPr>
              <w:t>投标人</w:t>
            </w:r>
            <w:r>
              <w:rPr>
                <w:rFonts w:hint="eastAsia" w:ascii="宋体" w:hAnsi="宋体" w:eastAsia="宋体" w:cs="宋体"/>
                <w:b/>
                <w:bCs/>
                <w:color w:val="auto"/>
                <w:sz w:val="21"/>
                <w:szCs w:val="21"/>
                <w:highlight w:val="none"/>
              </w:rPr>
              <w:t>公章</w:t>
            </w:r>
            <w:r>
              <w:rPr>
                <w:rFonts w:hint="eastAsia" w:ascii="宋体" w:hAnsi="宋体" w:eastAsia="宋体" w:cs="宋体"/>
                <w:b/>
                <w:bCs/>
                <w:color w:val="auto"/>
                <w:sz w:val="21"/>
                <w:szCs w:val="21"/>
                <w:highlight w:val="none"/>
                <w:lang w:eastAsia="zh-CN"/>
              </w:rPr>
              <w:t>，否则不得分。</w:t>
            </w:r>
          </w:p>
        </w:tc>
      </w:tr>
      <w:tr w14:paraId="1FBA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124" w:type="dxa"/>
            <w:vMerge w:val="continue"/>
            <w:noWrap w:val="0"/>
            <w:vAlign w:val="center"/>
          </w:tcPr>
          <w:p w14:paraId="2E69E476">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p>
        </w:tc>
        <w:tc>
          <w:tcPr>
            <w:tcW w:w="1565" w:type="dxa"/>
            <w:shd w:val="clear" w:color="auto" w:fill="auto"/>
            <w:noWrap w:val="0"/>
            <w:vAlign w:val="center"/>
          </w:tcPr>
          <w:p w14:paraId="16E73160">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优惠条件</w:t>
            </w:r>
          </w:p>
          <w:p w14:paraId="1D516749">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eastAsia="zh-CN" w:bidi="ar"/>
              </w:rPr>
              <w:t>分）</w:t>
            </w:r>
          </w:p>
        </w:tc>
        <w:tc>
          <w:tcPr>
            <w:tcW w:w="7470" w:type="dxa"/>
            <w:shd w:val="clear" w:color="auto" w:fill="auto"/>
            <w:noWrap w:val="0"/>
            <w:vAlign w:val="center"/>
          </w:tcPr>
          <w:p w14:paraId="7F0A3F45">
            <w:pPr>
              <w:keepNext w:val="0"/>
              <w:keepLines w:val="0"/>
              <w:pageBreakBefore w:val="0"/>
              <w:widowControl w:val="0"/>
              <w:kinsoku/>
              <w:wordWrap/>
              <w:overflowPunct/>
              <w:topLinePunct w:val="0"/>
              <w:bidi w:val="0"/>
              <w:adjustRightIn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针对本项目提供实质性优惠条件（包括但不限于与项目运行维护相关的内容），每有一项得1分，最多得4分。</w:t>
            </w:r>
          </w:p>
        </w:tc>
      </w:tr>
      <w:tr w14:paraId="5664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124" w:type="dxa"/>
            <w:vMerge w:val="continue"/>
            <w:noWrap w:val="0"/>
            <w:vAlign w:val="center"/>
          </w:tcPr>
          <w:p w14:paraId="57D00B58">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p>
        </w:tc>
        <w:tc>
          <w:tcPr>
            <w:tcW w:w="1565" w:type="dxa"/>
            <w:shd w:val="clear" w:color="auto" w:fill="auto"/>
            <w:noWrap w:val="0"/>
            <w:vAlign w:val="center"/>
          </w:tcPr>
          <w:p w14:paraId="09B51C00">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服务承诺</w:t>
            </w:r>
          </w:p>
          <w:p w14:paraId="51CCB7B7">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4</w:t>
            </w:r>
            <w:r>
              <w:rPr>
                <w:rFonts w:hint="eastAsia" w:ascii="宋体" w:hAnsi="宋体" w:eastAsia="宋体" w:cs="宋体"/>
                <w:color w:val="auto"/>
                <w:kern w:val="0"/>
                <w:sz w:val="21"/>
                <w:szCs w:val="21"/>
                <w:highlight w:val="none"/>
                <w:lang w:eastAsia="zh-CN" w:bidi="ar"/>
              </w:rPr>
              <w:t>分）</w:t>
            </w:r>
          </w:p>
        </w:tc>
        <w:tc>
          <w:tcPr>
            <w:tcW w:w="7470" w:type="dxa"/>
            <w:shd w:val="clear" w:color="auto" w:fill="auto"/>
            <w:noWrap w:val="0"/>
            <w:vAlign w:val="center"/>
          </w:tcPr>
          <w:p w14:paraId="2EB32075">
            <w:pPr>
              <w:keepNext w:val="0"/>
              <w:keepLines w:val="0"/>
              <w:pageBreakBefore w:val="0"/>
              <w:widowControl w:val="0"/>
              <w:kinsoku/>
              <w:wordWrap/>
              <w:overflowPunct/>
              <w:topLinePunct w:val="0"/>
              <w:bidi w:val="0"/>
              <w:adjustRightIn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针对本项目提供实质性服务承诺每有一项得1分，最多得</w:t>
            </w: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分。</w:t>
            </w:r>
          </w:p>
        </w:tc>
      </w:tr>
      <w:tr w14:paraId="473C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1124" w:type="dxa"/>
            <w:vMerge w:val="restart"/>
            <w:noWrap w:val="0"/>
            <w:vAlign w:val="center"/>
          </w:tcPr>
          <w:p w14:paraId="4FBC3018">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技术部分</w:t>
            </w:r>
          </w:p>
          <w:p w14:paraId="7F8DA926">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（暗标）</w:t>
            </w:r>
          </w:p>
          <w:p w14:paraId="71FA8296">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51</w:t>
            </w:r>
            <w:r>
              <w:rPr>
                <w:rFonts w:hint="eastAsia" w:ascii="宋体" w:hAnsi="宋体" w:eastAsia="宋体" w:cs="宋体"/>
                <w:color w:val="auto"/>
                <w:sz w:val="21"/>
                <w:szCs w:val="21"/>
                <w:lang w:val="en-US" w:eastAsia="zh-CN"/>
              </w:rPr>
              <w:t>分）</w:t>
            </w:r>
          </w:p>
        </w:tc>
        <w:tc>
          <w:tcPr>
            <w:tcW w:w="1565" w:type="dxa"/>
            <w:noWrap w:val="0"/>
            <w:vAlign w:val="center"/>
          </w:tcPr>
          <w:p w14:paraId="7294A837">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本项目的总体建设方案</w:t>
            </w:r>
          </w:p>
          <w:p w14:paraId="0BC8087C">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9分</w:t>
            </w:r>
            <w:r>
              <w:rPr>
                <w:rFonts w:hint="eastAsia" w:ascii="宋体" w:hAnsi="宋体" w:eastAsia="宋体" w:cs="宋体"/>
                <w:color w:val="auto"/>
                <w:kern w:val="0"/>
                <w:sz w:val="21"/>
                <w:szCs w:val="21"/>
                <w:highlight w:val="none"/>
                <w:lang w:eastAsia="zh-CN" w:bidi="ar"/>
              </w:rPr>
              <w:t>）</w:t>
            </w:r>
          </w:p>
        </w:tc>
        <w:tc>
          <w:tcPr>
            <w:tcW w:w="7470" w:type="dxa"/>
            <w:noWrap w:val="0"/>
            <w:vAlign w:val="center"/>
          </w:tcPr>
          <w:p w14:paraId="15B6F57A">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bidi="ar"/>
              </w:rPr>
              <w:t>供应商提供本项目的总体建设方案。至少包含总体架构设计、应用架构设计、数据架构设计等内容。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val="en-US" w:eastAsia="zh-CN" w:bidi="ar"/>
              </w:rPr>
              <w:t>以上三项</w:t>
            </w:r>
            <w:r>
              <w:rPr>
                <w:rFonts w:hint="eastAsia" w:ascii="宋体" w:hAnsi="宋体" w:cs="宋体"/>
                <w:color w:val="auto"/>
                <w:kern w:val="0"/>
                <w:sz w:val="21"/>
                <w:szCs w:val="21"/>
                <w:highlight w:val="none"/>
                <w:lang w:val="en-US" w:eastAsia="zh-CN" w:bidi="ar"/>
              </w:rPr>
              <w:t>方案</w:t>
            </w:r>
            <w:r>
              <w:rPr>
                <w:rFonts w:hint="eastAsia" w:ascii="宋体" w:hAnsi="宋体" w:eastAsia="宋体" w:cs="宋体"/>
                <w:color w:val="auto"/>
                <w:kern w:val="0"/>
                <w:sz w:val="21"/>
                <w:szCs w:val="21"/>
                <w:highlight w:val="none"/>
                <w:lang w:val="en-US" w:eastAsia="zh-CN" w:bidi="ar"/>
              </w:rPr>
              <w:t>每提供一小项内容适用于项目且无缺失的方案得</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分，方案有缺失的得</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分，满分</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分，未提供的得0分。（缺失是指：不符合实际，存在偏离内容、内容前后不一致、文不对题、前后逻辑错误、内容缺失有瑕疵、</w:t>
            </w:r>
            <w:r>
              <w:rPr>
                <w:rFonts w:hint="eastAsia" w:ascii="宋体" w:hAnsi="宋体" w:eastAsia="宋体" w:cs="宋体"/>
                <w:color w:val="auto"/>
                <w:sz w:val="21"/>
                <w:szCs w:val="21"/>
                <w:highlight w:val="none"/>
                <w:lang w:val="en-US" w:eastAsia="zh-CN"/>
              </w:rPr>
              <w:t>无具体流程细节描述之处）</w:t>
            </w:r>
          </w:p>
        </w:tc>
      </w:tr>
      <w:tr w14:paraId="6E3B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1124" w:type="dxa"/>
            <w:vMerge w:val="continue"/>
            <w:noWrap w:val="0"/>
            <w:vAlign w:val="center"/>
          </w:tcPr>
          <w:p w14:paraId="145B0028">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p>
        </w:tc>
        <w:tc>
          <w:tcPr>
            <w:tcW w:w="1565" w:type="dxa"/>
            <w:noWrap w:val="0"/>
            <w:vAlign w:val="center"/>
          </w:tcPr>
          <w:p w14:paraId="1DC64A2F">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功能实施方案</w:t>
            </w:r>
          </w:p>
          <w:p w14:paraId="614AB7B4">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6分</w:t>
            </w:r>
            <w:r>
              <w:rPr>
                <w:rFonts w:hint="eastAsia" w:ascii="宋体" w:hAnsi="宋体" w:eastAsia="宋体" w:cs="宋体"/>
                <w:color w:val="auto"/>
                <w:kern w:val="0"/>
                <w:sz w:val="21"/>
                <w:szCs w:val="21"/>
                <w:highlight w:val="none"/>
                <w:lang w:eastAsia="zh-CN" w:bidi="ar"/>
              </w:rPr>
              <w:t>）</w:t>
            </w:r>
          </w:p>
        </w:tc>
        <w:tc>
          <w:tcPr>
            <w:tcW w:w="7470" w:type="dxa"/>
            <w:noWrap w:val="0"/>
            <w:vAlign w:val="center"/>
          </w:tcPr>
          <w:p w14:paraId="1ADA8662">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bidi="ar"/>
              </w:rPr>
              <w:t>供应商提供本项目的功能实施方案。至少包</w:t>
            </w:r>
            <w:r>
              <w:rPr>
                <w:rFonts w:hint="eastAsia" w:ascii="宋体" w:hAnsi="宋体" w:cs="宋体"/>
                <w:color w:val="auto"/>
                <w:kern w:val="0"/>
                <w:sz w:val="21"/>
                <w:szCs w:val="21"/>
                <w:highlight w:val="none"/>
                <w:lang w:eastAsia="zh-CN" w:bidi="ar"/>
              </w:rPr>
              <w:t>含</w:t>
            </w:r>
            <w:r>
              <w:rPr>
                <w:rFonts w:hint="eastAsia" w:ascii="宋体" w:hAnsi="宋体" w:eastAsia="宋体" w:cs="宋体"/>
                <w:color w:val="auto"/>
                <w:kern w:val="0"/>
                <w:sz w:val="21"/>
                <w:szCs w:val="21"/>
                <w:highlight w:val="none"/>
                <w:lang w:bidi="ar"/>
              </w:rPr>
              <w:t>医保智能审核功能</w:t>
            </w:r>
            <w:r>
              <w:rPr>
                <w:rFonts w:hint="eastAsia" w:ascii="宋体" w:hAnsi="宋体" w:eastAsia="宋体" w:cs="宋体"/>
                <w:color w:val="auto"/>
                <w:kern w:val="0"/>
                <w:sz w:val="21"/>
                <w:szCs w:val="21"/>
                <w:highlight w:val="none"/>
                <w:lang w:eastAsia="zh-CN" w:bidi="ar"/>
              </w:rPr>
              <w:t>、医院OA系统产品功能</w:t>
            </w:r>
            <w:r>
              <w:rPr>
                <w:rFonts w:hint="eastAsia" w:ascii="宋体" w:hAnsi="宋体" w:eastAsia="宋体" w:cs="宋体"/>
                <w:color w:val="auto"/>
                <w:kern w:val="0"/>
                <w:sz w:val="21"/>
                <w:szCs w:val="21"/>
                <w:highlight w:val="none"/>
                <w:lang w:bidi="ar"/>
              </w:rPr>
              <w:t>等功能内容。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val="en-US" w:eastAsia="zh-CN" w:bidi="ar"/>
              </w:rPr>
              <w:t>以上</w:t>
            </w:r>
            <w:r>
              <w:rPr>
                <w:rFonts w:hint="eastAsia" w:ascii="宋体" w:hAnsi="宋体" w:cs="宋体"/>
                <w:color w:val="auto"/>
                <w:kern w:val="0"/>
                <w:sz w:val="21"/>
                <w:szCs w:val="21"/>
                <w:highlight w:val="none"/>
                <w:lang w:val="en-US" w:eastAsia="zh-CN" w:bidi="ar"/>
              </w:rPr>
              <w:t>两</w:t>
            </w:r>
            <w:r>
              <w:rPr>
                <w:rFonts w:hint="eastAsia" w:ascii="宋体" w:hAnsi="宋体" w:eastAsia="宋体" w:cs="宋体"/>
                <w:color w:val="auto"/>
                <w:kern w:val="0"/>
                <w:sz w:val="21"/>
                <w:szCs w:val="21"/>
                <w:highlight w:val="none"/>
                <w:lang w:val="en-US" w:eastAsia="zh-CN" w:bidi="ar"/>
              </w:rPr>
              <w:t>项</w:t>
            </w:r>
            <w:r>
              <w:rPr>
                <w:rFonts w:hint="eastAsia" w:ascii="宋体" w:hAnsi="宋体" w:cs="宋体"/>
                <w:color w:val="auto"/>
                <w:kern w:val="0"/>
                <w:sz w:val="21"/>
                <w:szCs w:val="21"/>
                <w:highlight w:val="none"/>
                <w:lang w:val="en-US" w:eastAsia="zh-CN" w:bidi="ar"/>
              </w:rPr>
              <w:t>方案</w:t>
            </w:r>
            <w:r>
              <w:rPr>
                <w:rFonts w:hint="eastAsia" w:ascii="宋体" w:hAnsi="宋体" w:eastAsia="宋体" w:cs="宋体"/>
                <w:color w:val="auto"/>
                <w:kern w:val="0"/>
                <w:sz w:val="21"/>
                <w:szCs w:val="21"/>
                <w:highlight w:val="none"/>
                <w:lang w:val="en-US" w:eastAsia="zh-CN" w:bidi="ar"/>
              </w:rPr>
              <w:t>每提供一小项内容适用于项目且无缺失的方案得</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分，方案有缺失的得</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分，满分</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分，未提供的得0分。（缺失是指：不符合实际，存在偏离内容、内容前后不一致、文不对题、前后逻辑错误、内容缺失有瑕疵、</w:t>
            </w:r>
            <w:r>
              <w:rPr>
                <w:rFonts w:hint="eastAsia" w:ascii="宋体" w:hAnsi="宋体" w:eastAsia="宋体" w:cs="宋体"/>
                <w:color w:val="auto"/>
                <w:sz w:val="21"/>
                <w:szCs w:val="21"/>
                <w:highlight w:val="none"/>
                <w:lang w:val="en-US" w:eastAsia="zh-CN"/>
              </w:rPr>
              <w:t>无具体流程细节描述之处）</w:t>
            </w:r>
          </w:p>
        </w:tc>
      </w:tr>
      <w:tr w14:paraId="0C81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1124" w:type="dxa"/>
            <w:vMerge w:val="continue"/>
            <w:noWrap w:val="0"/>
            <w:vAlign w:val="center"/>
          </w:tcPr>
          <w:p w14:paraId="211BB1E0">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p>
        </w:tc>
        <w:tc>
          <w:tcPr>
            <w:tcW w:w="1565" w:type="dxa"/>
            <w:shd w:val="clear" w:color="auto" w:fill="auto"/>
            <w:noWrap w:val="0"/>
            <w:vAlign w:val="center"/>
          </w:tcPr>
          <w:p w14:paraId="09043011">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bidi="ar"/>
              </w:rPr>
              <w:t>安全设计方案</w:t>
            </w:r>
            <w:r>
              <w:rPr>
                <w:rFonts w:hint="eastAsia" w:ascii="宋体" w:hAnsi="宋体" w:eastAsia="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分</w:t>
            </w:r>
            <w:r>
              <w:rPr>
                <w:rFonts w:hint="eastAsia" w:ascii="宋体" w:hAnsi="宋体" w:eastAsia="宋体" w:cs="宋体"/>
                <w:color w:val="auto"/>
                <w:kern w:val="0"/>
                <w:sz w:val="21"/>
                <w:szCs w:val="21"/>
                <w:highlight w:val="none"/>
                <w:lang w:eastAsia="zh-CN" w:bidi="ar"/>
              </w:rPr>
              <w:t>）</w:t>
            </w:r>
          </w:p>
        </w:tc>
        <w:tc>
          <w:tcPr>
            <w:tcW w:w="7470" w:type="dxa"/>
            <w:shd w:val="clear" w:color="auto" w:fill="auto"/>
            <w:noWrap w:val="0"/>
            <w:vAlign w:val="center"/>
          </w:tcPr>
          <w:p w14:paraId="183CA6FE">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textAlignment w:val="center"/>
              <w:rPr>
                <w:rFonts w:hint="eastAsia" w:ascii="宋体" w:hAnsi="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供应商提供本项目的安全设计方案。至少包</w:t>
            </w:r>
            <w:r>
              <w:rPr>
                <w:rFonts w:hint="eastAsia" w:ascii="宋体" w:hAnsi="宋体" w:cs="宋体"/>
                <w:color w:val="auto"/>
                <w:kern w:val="0"/>
                <w:sz w:val="21"/>
                <w:szCs w:val="21"/>
                <w:highlight w:val="none"/>
                <w:lang w:eastAsia="zh-CN" w:bidi="ar"/>
              </w:rPr>
              <w:t>含</w:t>
            </w:r>
            <w:r>
              <w:rPr>
                <w:rFonts w:hint="eastAsia" w:ascii="宋体" w:hAnsi="宋体" w:eastAsia="宋体" w:cs="宋体"/>
                <w:color w:val="auto"/>
                <w:kern w:val="0"/>
                <w:sz w:val="21"/>
                <w:szCs w:val="21"/>
                <w:highlight w:val="none"/>
                <w:lang w:bidi="ar"/>
              </w:rPr>
              <w:t>身份与访问管理</w:t>
            </w:r>
            <w:r>
              <w:rPr>
                <w:rFonts w:hint="eastAsia" w:ascii="宋体" w:hAnsi="宋体" w:cs="宋体"/>
                <w:color w:val="auto"/>
                <w:kern w:val="0"/>
                <w:sz w:val="21"/>
                <w:szCs w:val="21"/>
                <w:highlight w:val="none"/>
                <w:lang w:eastAsia="zh-CN" w:bidi="ar"/>
              </w:rPr>
              <w:t>、数据安全与隐私保护、应用安全与业务逻辑防护</w:t>
            </w:r>
            <w:r>
              <w:rPr>
                <w:rFonts w:hint="eastAsia" w:ascii="宋体" w:hAnsi="宋体" w:eastAsia="宋体" w:cs="宋体"/>
                <w:color w:val="auto"/>
                <w:kern w:val="0"/>
                <w:sz w:val="21"/>
                <w:szCs w:val="21"/>
                <w:highlight w:val="none"/>
                <w:lang w:bidi="ar"/>
              </w:rPr>
              <w:t>等内容。</w:t>
            </w:r>
          </w:p>
          <w:p w14:paraId="6C15D4BE">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以上三项</w:t>
            </w:r>
            <w:r>
              <w:rPr>
                <w:rFonts w:hint="eastAsia" w:ascii="宋体" w:hAnsi="宋体" w:cs="宋体"/>
                <w:color w:val="auto"/>
                <w:kern w:val="0"/>
                <w:sz w:val="21"/>
                <w:szCs w:val="21"/>
                <w:highlight w:val="none"/>
                <w:lang w:val="en-US" w:eastAsia="zh-CN" w:bidi="ar"/>
              </w:rPr>
              <w:t>方案</w:t>
            </w:r>
            <w:r>
              <w:rPr>
                <w:rFonts w:hint="eastAsia" w:ascii="宋体" w:hAnsi="宋体" w:eastAsia="宋体" w:cs="宋体"/>
                <w:color w:val="auto"/>
                <w:kern w:val="0"/>
                <w:sz w:val="21"/>
                <w:szCs w:val="21"/>
                <w:highlight w:val="none"/>
                <w:lang w:val="en-US" w:eastAsia="zh-CN" w:bidi="ar"/>
              </w:rPr>
              <w:t>每提供一小项内容适用于项目且无缺失的方案得</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分，方案有缺失的得</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分，满分</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分，未提供的得0分。（缺失是指：不符合实际，存在偏离内容、内容前后不一致、文不对题、前后逻辑错误、内容缺失有瑕疵、</w:t>
            </w:r>
            <w:r>
              <w:rPr>
                <w:rFonts w:hint="eastAsia" w:ascii="宋体" w:hAnsi="宋体" w:eastAsia="宋体" w:cs="宋体"/>
                <w:color w:val="auto"/>
                <w:sz w:val="21"/>
                <w:szCs w:val="21"/>
                <w:highlight w:val="none"/>
                <w:lang w:val="en-US" w:eastAsia="zh-CN"/>
              </w:rPr>
              <w:t>无具体流程细节描述之处）</w:t>
            </w:r>
          </w:p>
        </w:tc>
      </w:tr>
      <w:tr w14:paraId="2131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1124" w:type="dxa"/>
            <w:vMerge w:val="continue"/>
            <w:noWrap w:val="0"/>
            <w:vAlign w:val="center"/>
          </w:tcPr>
          <w:p w14:paraId="6912CEA8">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p>
        </w:tc>
        <w:tc>
          <w:tcPr>
            <w:tcW w:w="1565" w:type="dxa"/>
            <w:shd w:val="clear" w:color="auto" w:fill="auto"/>
            <w:noWrap w:val="0"/>
            <w:vAlign w:val="center"/>
          </w:tcPr>
          <w:p w14:paraId="24334BDA">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bidi="ar"/>
              </w:rPr>
              <w:t>项目管理方案</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9分</w:t>
            </w:r>
            <w:r>
              <w:rPr>
                <w:rFonts w:hint="eastAsia" w:ascii="宋体" w:hAnsi="宋体" w:eastAsia="宋体" w:cs="宋体"/>
                <w:color w:val="auto"/>
                <w:kern w:val="0"/>
                <w:sz w:val="21"/>
                <w:szCs w:val="21"/>
                <w:highlight w:val="none"/>
                <w:lang w:eastAsia="zh-CN" w:bidi="ar"/>
              </w:rPr>
              <w:t>）</w:t>
            </w:r>
          </w:p>
        </w:tc>
        <w:tc>
          <w:tcPr>
            <w:tcW w:w="7470" w:type="dxa"/>
            <w:shd w:val="clear" w:color="auto" w:fill="auto"/>
            <w:noWrap w:val="0"/>
            <w:vAlign w:val="center"/>
          </w:tcPr>
          <w:p w14:paraId="5BE571E1">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bidi="ar"/>
              </w:rPr>
              <w:t>供应商提供本项目的项目管理方案。至少包含项目进度管理、项目人员管理和沟通机制、项目风险管理方案等内容。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val="en-US" w:eastAsia="zh-CN" w:bidi="ar"/>
              </w:rPr>
              <w:t>以上三项</w:t>
            </w:r>
            <w:r>
              <w:rPr>
                <w:rFonts w:hint="eastAsia" w:ascii="宋体" w:hAnsi="宋体" w:cs="宋体"/>
                <w:color w:val="auto"/>
                <w:kern w:val="0"/>
                <w:sz w:val="21"/>
                <w:szCs w:val="21"/>
                <w:highlight w:val="none"/>
                <w:lang w:val="en-US" w:eastAsia="zh-CN" w:bidi="ar"/>
              </w:rPr>
              <w:t>方案</w:t>
            </w:r>
            <w:r>
              <w:rPr>
                <w:rFonts w:hint="eastAsia" w:ascii="宋体" w:hAnsi="宋体" w:eastAsia="宋体" w:cs="宋体"/>
                <w:color w:val="auto"/>
                <w:kern w:val="0"/>
                <w:sz w:val="21"/>
                <w:szCs w:val="21"/>
                <w:highlight w:val="none"/>
                <w:lang w:val="en-US" w:eastAsia="zh-CN" w:bidi="ar"/>
              </w:rPr>
              <w:t>每提供一小项内容适用于项目且无缺失的方案得</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分，方案有缺失的得</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分，满分</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分，未提供的得0分。（缺失是指：不符合实际，存在偏离内容、内容前后不一致、文不对题、前后逻辑错误、内容缺失有瑕疵、</w:t>
            </w:r>
            <w:r>
              <w:rPr>
                <w:rFonts w:hint="eastAsia" w:ascii="宋体" w:hAnsi="宋体" w:eastAsia="宋体" w:cs="宋体"/>
                <w:color w:val="auto"/>
                <w:sz w:val="21"/>
                <w:szCs w:val="21"/>
                <w:highlight w:val="none"/>
                <w:lang w:val="en-US" w:eastAsia="zh-CN"/>
              </w:rPr>
              <w:t>无具体流程细节描述之处）</w:t>
            </w:r>
          </w:p>
        </w:tc>
      </w:tr>
      <w:tr w14:paraId="7554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1124" w:type="dxa"/>
            <w:vMerge w:val="continue"/>
            <w:noWrap w:val="0"/>
            <w:vAlign w:val="center"/>
          </w:tcPr>
          <w:p w14:paraId="0008EEE8">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p>
        </w:tc>
        <w:tc>
          <w:tcPr>
            <w:tcW w:w="1565" w:type="dxa"/>
            <w:noWrap w:val="0"/>
            <w:vAlign w:val="center"/>
          </w:tcPr>
          <w:p w14:paraId="16C8FF2F">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kern w:val="0"/>
                <w:sz w:val="21"/>
                <w:szCs w:val="21"/>
                <w:highlight w:val="none"/>
                <w:lang w:bidi="ar"/>
              </w:rPr>
              <w:t>保密制度及措施方案</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9分</w:t>
            </w:r>
            <w:r>
              <w:rPr>
                <w:rFonts w:hint="eastAsia" w:ascii="宋体" w:hAnsi="宋体" w:eastAsia="宋体" w:cs="宋体"/>
                <w:color w:val="auto"/>
                <w:kern w:val="0"/>
                <w:sz w:val="21"/>
                <w:szCs w:val="21"/>
                <w:highlight w:val="none"/>
                <w:lang w:eastAsia="zh-CN" w:bidi="ar"/>
              </w:rPr>
              <w:t>）</w:t>
            </w:r>
          </w:p>
        </w:tc>
        <w:tc>
          <w:tcPr>
            <w:tcW w:w="7470" w:type="dxa"/>
            <w:noWrap w:val="0"/>
            <w:vAlign w:val="center"/>
          </w:tcPr>
          <w:p w14:paraId="38ED9608">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bidi="ar"/>
              </w:rPr>
              <w:t>供应商提供本项目的保密制度及措施方案，至少包含对人员保密信息管理</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应急处置措施和保密制度等内容。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val="en-US" w:eastAsia="zh-CN" w:bidi="ar"/>
              </w:rPr>
              <w:t>以上三项</w:t>
            </w:r>
            <w:r>
              <w:rPr>
                <w:rFonts w:hint="eastAsia" w:ascii="宋体" w:hAnsi="宋体" w:cs="宋体"/>
                <w:color w:val="auto"/>
                <w:kern w:val="0"/>
                <w:sz w:val="21"/>
                <w:szCs w:val="21"/>
                <w:highlight w:val="none"/>
                <w:lang w:val="en-US" w:eastAsia="zh-CN" w:bidi="ar"/>
              </w:rPr>
              <w:t>方案</w:t>
            </w:r>
            <w:r>
              <w:rPr>
                <w:rFonts w:hint="eastAsia" w:ascii="宋体" w:hAnsi="宋体" w:eastAsia="宋体" w:cs="宋体"/>
                <w:color w:val="auto"/>
                <w:kern w:val="0"/>
                <w:sz w:val="21"/>
                <w:szCs w:val="21"/>
                <w:highlight w:val="none"/>
                <w:lang w:val="en-US" w:eastAsia="zh-CN" w:bidi="ar"/>
              </w:rPr>
              <w:t>每提供一小项内容适用于项目且无缺失的方案得</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分，方案有缺失的得</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分，满分</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分，未提供的得0分。（缺失是指：不符合实际，存在偏离内容、内容前后不一致、文不对题、前后逻辑错误、内容缺失有瑕疵、</w:t>
            </w:r>
            <w:r>
              <w:rPr>
                <w:rFonts w:hint="eastAsia" w:ascii="宋体" w:hAnsi="宋体" w:eastAsia="宋体" w:cs="宋体"/>
                <w:color w:val="auto"/>
                <w:sz w:val="21"/>
                <w:szCs w:val="21"/>
                <w:highlight w:val="none"/>
                <w:lang w:val="en-US" w:eastAsia="zh-CN"/>
              </w:rPr>
              <w:t>无具体流程细节描述之处）</w:t>
            </w:r>
          </w:p>
        </w:tc>
      </w:tr>
      <w:tr w14:paraId="0A98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2" w:hRule="atLeast"/>
          <w:jc w:val="center"/>
        </w:trPr>
        <w:tc>
          <w:tcPr>
            <w:tcW w:w="1124" w:type="dxa"/>
            <w:vMerge w:val="continue"/>
            <w:noWrap w:val="0"/>
            <w:vAlign w:val="center"/>
          </w:tcPr>
          <w:p w14:paraId="35A83532">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rPr>
                <w:rFonts w:hint="eastAsia" w:ascii="宋体" w:hAnsi="宋体" w:eastAsia="宋体" w:cs="宋体"/>
                <w:color w:val="auto"/>
                <w:sz w:val="21"/>
                <w:szCs w:val="21"/>
              </w:rPr>
            </w:pPr>
          </w:p>
        </w:tc>
        <w:tc>
          <w:tcPr>
            <w:tcW w:w="1565" w:type="dxa"/>
            <w:noWrap w:val="0"/>
            <w:vAlign w:val="center"/>
          </w:tcPr>
          <w:p w14:paraId="6FAA48E3">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项目实施及售后服务方案</w:t>
            </w:r>
          </w:p>
          <w:p w14:paraId="53EDD583">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center"/>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9分</w:t>
            </w:r>
            <w:r>
              <w:rPr>
                <w:rFonts w:hint="eastAsia" w:ascii="宋体" w:hAnsi="宋体" w:eastAsia="宋体" w:cs="宋体"/>
                <w:color w:val="auto"/>
                <w:kern w:val="0"/>
                <w:sz w:val="21"/>
                <w:szCs w:val="21"/>
                <w:highlight w:val="none"/>
                <w:lang w:eastAsia="zh-CN" w:bidi="ar"/>
              </w:rPr>
              <w:t>）</w:t>
            </w:r>
          </w:p>
        </w:tc>
        <w:tc>
          <w:tcPr>
            <w:tcW w:w="7470" w:type="dxa"/>
            <w:noWrap w:val="0"/>
            <w:vAlign w:val="center"/>
          </w:tcPr>
          <w:p w14:paraId="53D48E46">
            <w:pPr>
              <w:keepNext w:val="0"/>
              <w:keepLines w:val="0"/>
              <w:pageBreakBefore w:val="0"/>
              <w:widowControl/>
              <w:kinsoku/>
              <w:wordWrap/>
              <w:overflowPunct/>
              <w:topLinePunct w:val="0"/>
              <w:autoSpaceDE/>
              <w:autoSpaceDN/>
              <w:bidi w:val="0"/>
              <w:adjustRightInd w:val="0"/>
              <w:snapToGrid w:val="0"/>
              <w:spacing w:before="0" w:beforeLines="10" w:after="0" w:afterLines="10" w:line="240" w:lineRule="auto"/>
              <w:ind w:left="21" w:leftChars="10" w:right="21" w:rightChars="10"/>
              <w:jc w:val="lef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bidi="ar"/>
              </w:rPr>
              <w:t>供应商提供本项目的项目实施及售后服务方案，至少包含售后服务内容及响应时间、应急保障措施、响应流程等内容。</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val="en-US" w:eastAsia="zh-CN" w:bidi="ar"/>
              </w:rPr>
              <w:t>以上三项</w:t>
            </w:r>
            <w:r>
              <w:rPr>
                <w:rFonts w:hint="eastAsia" w:ascii="宋体" w:hAnsi="宋体" w:cs="宋体"/>
                <w:color w:val="auto"/>
                <w:kern w:val="0"/>
                <w:sz w:val="21"/>
                <w:szCs w:val="21"/>
                <w:highlight w:val="none"/>
                <w:lang w:val="en-US" w:eastAsia="zh-CN" w:bidi="ar"/>
              </w:rPr>
              <w:t>方案</w:t>
            </w:r>
            <w:r>
              <w:rPr>
                <w:rFonts w:hint="eastAsia" w:ascii="宋体" w:hAnsi="宋体" w:eastAsia="宋体" w:cs="宋体"/>
                <w:color w:val="auto"/>
                <w:kern w:val="0"/>
                <w:sz w:val="21"/>
                <w:szCs w:val="21"/>
                <w:highlight w:val="none"/>
                <w:lang w:val="en-US" w:eastAsia="zh-CN" w:bidi="ar"/>
              </w:rPr>
              <w:t>每提供一小项内容适用于项目且无缺失的方案得</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分，方案有缺失的得</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分，满分</w:t>
            </w:r>
            <w:r>
              <w:rPr>
                <w:rFonts w:hint="eastAsia" w:ascii="宋体" w:hAnsi="宋体" w:cs="宋体"/>
                <w:color w:val="auto"/>
                <w:kern w:val="0"/>
                <w:sz w:val="21"/>
                <w:szCs w:val="21"/>
                <w:highlight w:val="none"/>
                <w:lang w:val="en-US" w:eastAsia="zh-CN" w:bidi="ar"/>
              </w:rPr>
              <w:t>9</w:t>
            </w:r>
            <w:r>
              <w:rPr>
                <w:rFonts w:hint="eastAsia" w:ascii="宋体" w:hAnsi="宋体" w:eastAsia="宋体" w:cs="宋体"/>
                <w:color w:val="auto"/>
                <w:kern w:val="0"/>
                <w:sz w:val="21"/>
                <w:szCs w:val="21"/>
                <w:highlight w:val="none"/>
                <w:lang w:val="en-US" w:eastAsia="zh-CN" w:bidi="ar"/>
              </w:rPr>
              <w:t>分，未提供的得0分。（缺失是指：不符合实际，存在偏离内容、内容前后不一致、文不对题、前后逻辑错误、内容缺失有瑕疵、</w:t>
            </w:r>
            <w:r>
              <w:rPr>
                <w:rFonts w:hint="eastAsia" w:ascii="宋体" w:hAnsi="宋体" w:eastAsia="宋体" w:cs="宋体"/>
                <w:color w:val="auto"/>
                <w:sz w:val="21"/>
                <w:szCs w:val="21"/>
                <w:highlight w:val="none"/>
                <w:lang w:val="en-US" w:eastAsia="zh-CN"/>
              </w:rPr>
              <w:t>无具体流程细节描述之处）</w:t>
            </w:r>
          </w:p>
        </w:tc>
      </w:tr>
    </w:tbl>
    <w:p w14:paraId="77EEA62F">
      <w:pPr>
        <w:autoSpaceDE w:val="0"/>
        <w:autoSpaceDN w:val="0"/>
        <w:adjustRightInd w:val="0"/>
        <w:spacing w:line="440" w:lineRule="exact"/>
        <w:jc w:val="left"/>
        <w:rPr>
          <w:rFonts w:hint="eastAsia" w:ascii="宋体" w:hAnsi="宋体" w:cs="宋体-18030"/>
          <w:b/>
          <w:color w:val="auto"/>
          <w:kern w:val="0"/>
          <w:szCs w:val="21"/>
        </w:rPr>
      </w:pPr>
      <w:r>
        <w:rPr>
          <w:rFonts w:hint="eastAsia" w:ascii="宋体" w:hAnsi="宋体" w:cs="宋体-18030"/>
          <w:b/>
          <w:color w:val="auto"/>
          <w:kern w:val="0"/>
          <w:szCs w:val="21"/>
        </w:rPr>
        <w:br w:type="page"/>
      </w:r>
      <w:r>
        <w:rPr>
          <w:rFonts w:hint="eastAsia" w:ascii="宋体" w:hAnsi="宋体" w:cs="宋体-18030"/>
          <w:b/>
          <w:color w:val="auto"/>
          <w:kern w:val="0"/>
          <w:szCs w:val="21"/>
        </w:rPr>
        <w:t>1.评标方法</w:t>
      </w:r>
    </w:p>
    <w:p w14:paraId="02478038">
      <w:pPr>
        <w:autoSpaceDE w:val="0"/>
        <w:autoSpaceDN w:val="0"/>
        <w:adjustRightInd w:val="0"/>
        <w:spacing w:line="360" w:lineRule="exac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本次评标采用综合评分法。评标委员会对满足招标文件实质性要求的投标文件，按照本章第2.2款规定的评分标准进行打分，并按综合得分由高到低排序，综合评分相等时，以投标报价低的优先；投标报价也相等的，技术部分得分分数高者优先。如技术部分得分数都相等时，由评标委员会随机抽取确定。</w:t>
      </w:r>
    </w:p>
    <w:p w14:paraId="05D2C248">
      <w:pPr>
        <w:autoSpaceDE w:val="0"/>
        <w:autoSpaceDN w:val="0"/>
        <w:adjustRightInd w:val="0"/>
        <w:spacing w:line="360" w:lineRule="exact"/>
        <w:ind w:firstLine="420" w:firstLineChars="200"/>
        <w:jc w:val="left"/>
        <w:rPr>
          <w:rFonts w:hint="eastAsia" w:ascii="宋体" w:hAnsi="宋体" w:cs="宋体-18030"/>
          <w:color w:val="auto"/>
          <w:kern w:val="0"/>
          <w:szCs w:val="21"/>
        </w:rPr>
      </w:pPr>
      <w:r>
        <w:rPr>
          <w:rFonts w:hint="eastAsia" w:ascii="宋体" w:hAnsi="宋体"/>
          <w:color w:val="auto"/>
          <w:szCs w:val="21"/>
        </w:rPr>
        <w:t>对各项评分进行汇总，将所有评委的打分进行汇总后，各投标人的得分的算术平均值为投标单位的最后得分，拟定“综合评分排序表”，按评分从高到低进行排序</w:t>
      </w:r>
      <w:r>
        <w:rPr>
          <w:rFonts w:hint="eastAsia" w:ascii="宋体" w:hAnsi="宋体" w:cs="宋体-18030"/>
          <w:color w:val="auto"/>
          <w:kern w:val="0"/>
          <w:szCs w:val="21"/>
        </w:rPr>
        <w:t>推荐中标候选人，或根据招标人授权直接确定中标人。</w:t>
      </w:r>
    </w:p>
    <w:p w14:paraId="548260AE">
      <w:pPr>
        <w:autoSpaceDE w:val="0"/>
        <w:autoSpaceDN w:val="0"/>
        <w:adjustRightInd w:val="0"/>
        <w:spacing w:line="360" w:lineRule="exact"/>
        <w:ind w:firstLine="422" w:firstLineChars="200"/>
        <w:jc w:val="left"/>
        <w:rPr>
          <w:rFonts w:hint="eastAsia" w:ascii="宋体" w:hAnsi="宋体" w:cs="宋体-18030"/>
          <w:b/>
          <w:color w:val="auto"/>
          <w:kern w:val="0"/>
          <w:szCs w:val="21"/>
        </w:rPr>
      </w:pPr>
      <w:r>
        <w:rPr>
          <w:rFonts w:hint="eastAsia" w:ascii="宋体" w:hAnsi="宋体" w:cs="宋体-18030"/>
          <w:b/>
          <w:color w:val="auto"/>
          <w:kern w:val="0"/>
          <w:szCs w:val="21"/>
        </w:rPr>
        <w:t>2.评审标准及分值构成</w:t>
      </w:r>
    </w:p>
    <w:p w14:paraId="0D301A09">
      <w:pPr>
        <w:autoSpaceDE w:val="0"/>
        <w:autoSpaceDN w:val="0"/>
        <w:adjustRightInd w:val="0"/>
        <w:spacing w:line="360" w:lineRule="exact"/>
        <w:ind w:firstLine="359" w:firstLineChars="171"/>
        <w:jc w:val="left"/>
        <w:rPr>
          <w:rFonts w:hint="eastAsia" w:ascii="宋体" w:hAnsi="宋体" w:cs="宋体-18030"/>
          <w:color w:val="auto"/>
          <w:kern w:val="0"/>
          <w:szCs w:val="21"/>
        </w:rPr>
      </w:pPr>
      <w:r>
        <w:rPr>
          <w:rFonts w:hint="eastAsia" w:ascii="宋体" w:hAnsi="宋体" w:cs="宋体-18030"/>
          <w:color w:val="auto"/>
          <w:kern w:val="0"/>
          <w:szCs w:val="21"/>
        </w:rPr>
        <w:t>2.1评审标准</w:t>
      </w:r>
    </w:p>
    <w:p w14:paraId="316C2C41">
      <w:pPr>
        <w:autoSpaceDE w:val="0"/>
        <w:autoSpaceDN w:val="0"/>
        <w:adjustRightInd w:val="0"/>
        <w:spacing w:line="360" w:lineRule="exact"/>
        <w:ind w:firstLine="359" w:firstLineChars="171"/>
        <w:jc w:val="left"/>
        <w:rPr>
          <w:rFonts w:hint="eastAsia" w:ascii="宋体" w:hAnsi="宋体" w:cs="宋体-18030"/>
          <w:color w:val="auto"/>
          <w:kern w:val="0"/>
          <w:szCs w:val="21"/>
        </w:rPr>
      </w:pPr>
      <w:r>
        <w:rPr>
          <w:rFonts w:hint="eastAsia" w:ascii="宋体" w:hAnsi="宋体" w:cs="宋体-18030"/>
          <w:color w:val="auto"/>
          <w:kern w:val="0"/>
          <w:szCs w:val="21"/>
        </w:rPr>
        <w:t>2.1.1资格评审标准：见资格评审表；</w:t>
      </w:r>
    </w:p>
    <w:p w14:paraId="0754106B">
      <w:pPr>
        <w:autoSpaceDE w:val="0"/>
        <w:autoSpaceDN w:val="0"/>
        <w:adjustRightInd w:val="0"/>
        <w:spacing w:line="360" w:lineRule="exact"/>
        <w:ind w:firstLine="359" w:firstLineChars="171"/>
        <w:jc w:val="left"/>
        <w:rPr>
          <w:rFonts w:hint="eastAsia" w:ascii="宋体" w:hAnsi="宋体" w:cs="宋体-18030"/>
          <w:color w:val="auto"/>
          <w:kern w:val="0"/>
          <w:szCs w:val="21"/>
        </w:rPr>
      </w:pPr>
      <w:r>
        <w:rPr>
          <w:rFonts w:hint="eastAsia" w:ascii="宋体" w:hAnsi="宋体" w:cs="宋体-18030"/>
          <w:color w:val="auto"/>
          <w:kern w:val="0"/>
          <w:szCs w:val="21"/>
        </w:rPr>
        <w:t>2.1.2符合性评审标准：见符合性评审表。</w:t>
      </w:r>
    </w:p>
    <w:p w14:paraId="1491CB52">
      <w:pPr>
        <w:autoSpaceDE w:val="0"/>
        <w:autoSpaceDN w:val="0"/>
        <w:adjustRightInd w:val="0"/>
        <w:spacing w:line="360" w:lineRule="exact"/>
        <w:ind w:firstLine="359" w:firstLineChars="171"/>
        <w:jc w:val="left"/>
        <w:rPr>
          <w:rFonts w:hint="eastAsia" w:ascii="宋体" w:hAnsi="宋体" w:cs="宋体-18030"/>
          <w:color w:val="auto"/>
          <w:kern w:val="0"/>
          <w:szCs w:val="21"/>
        </w:rPr>
      </w:pPr>
      <w:r>
        <w:rPr>
          <w:rFonts w:hint="eastAsia" w:ascii="宋体" w:hAnsi="宋体" w:cs="宋体-18030"/>
          <w:color w:val="auto"/>
          <w:kern w:val="0"/>
          <w:szCs w:val="21"/>
        </w:rPr>
        <w:t>2.2 详细评审标准：详细评审表。</w:t>
      </w:r>
    </w:p>
    <w:p w14:paraId="79E4985C">
      <w:pPr>
        <w:autoSpaceDE w:val="0"/>
        <w:autoSpaceDN w:val="0"/>
        <w:adjustRightInd w:val="0"/>
        <w:spacing w:line="360" w:lineRule="exact"/>
        <w:jc w:val="left"/>
        <w:rPr>
          <w:rFonts w:hint="eastAsia" w:ascii="宋体" w:hAnsi="宋体" w:cs="宋体-18030"/>
          <w:b/>
          <w:color w:val="auto"/>
          <w:kern w:val="0"/>
          <w:szCs w:val="21"/>
        </w:rPr>
      </w:pPr>
      <w:r>
        <w:rPr>
          <w:rFonts w:hint="eastAsia" w:ascii="宋体" w:hAnsi="宋体" w:cs="宋体-18030"/>
          <w:b/>
          <w:color w:val="auto"/>
          <w:kern w:val="0"/>
          <w:szCs w:val="21"/>
        </w:rPr>
        <w:t>3.评标程序</w:t>
      </w:r>
    </w:p>
    <w:p w14:paraId="2D9D814C">
      <w:pPr>
        <w:autoSpaceDE w:val="0"/>
        <w:autoSpaceDN w:val="0"/>
        <w:adjustRightInd w:val="0"/>
        <w:spacing w:line="360" w:lineRule="exact"/>
        <w:jc w:val="left"/>
        <w:rPr>
          <w:rFonts w:hint="eastAsia" w:ascii="宋体" w:hAnsi="宋体" w:cs="宋体-18030"/>
          <w:b/>
          <w:color w:val="auto"/>
          <w:kern w:val="0"/>
          <w:szCs w:val="21"/>
        </w:rPr>
      </w:pPr>
      <w:r>
        <w:rPr>
          <w:rFonts w:hint="eastAsia" w:ascii="宋体" w:hAnsi="宋体" w:cs="宋体-18030"/>
          <w:b/>
          <w:color w:val="auto"/>
          <w:kern w:val="0"/>
          <w:szCs w:val="21"/>
        </w:rPr>
        <w:t>3.1资格及符合性评审</w:t>
      </w:r>
    </w:p>
    <w:p w14:paraId="63AF08C0">
      <w:pPr>
        <w:spacing w:line="360" w:lineRule="exact"/>
        <w:ind w:firstLine="420" w:firstLineChars="200"/>
        <w:rPr>
          <w:rFonts w:ascii="宋体" w:hAnsi="宋体" w:cs="宋体"/>
          <w:color w:val="auto"/>
          <w:szCs w:val="21"/>
        </w:rPr>
      </w:pPr>
      <w:r>
        <w:rPr>
          <w:rFonts w:hint="eastAsia" w:ascii="宋体" w:hAnsi="宋体" w:cs="宋体"/>
          <w:color w:val="auto"/>
          <w:szCs w:val="21"/>
        </w:rPr>
        <w:t>3.1.1 采购</w:t>
      </w:r>
      <w:r>
        <w:rPr>
          <w:rFonts w:hint="eastAsia" w:ascii="宋体" w:hAnsi="宋体"/>
          <w:color w:val="auto"/>
        </w:rPr>
        <w:t>人或采购代理机构依据本章第2.1.1款规定的标准对投标文件进行资格审查。有一项不符合评审标准的，其投标将作废标处理。合格投标人不足三家的，不进入后续评审阶段。</w:t>
      </w:r>
    </w:p>
    <w:p w14:paraId="324403B0">
      <w:pPr>
        <w:snapToGrid w:val="0"/>
        <w:spacing w:line="360" w:lineRule="exact"/>
        <w:ind w:firstLine="420" w:firstLineChars="200"/>
        <w:textAlignment w:val="baseline"/>
        <w:rPr>
          <w:rFonts w:ascii="宋体" w:hAnsi="宋体"/>
          <w:color w:val="auto"/>
          <w:sz w:val="20"/>
        </w:rPr>
      </w:pPr>
      <w:r>
        <w:rPr>
          <w:rFonts w:hint="eastAsia" w:ascii="宋体" w:hAnsi="宋体" w:cs="宋体"/>
          <w:color w:val="auto"/>
          <w:szCs w:val="21"/>
        </w:rPr>
        <w:t>3.1.2</w:t>
      </w:r>
      <w:r>
        <w:rPr>
          <w:rFonts w:hint="eastAsia" w:ascii="宋体" w:hAnsi="宋体"/>
          <w:color w:val="auto"/>
        </w:rPr>
        <w:t>评标委员会依据规定的标准对投标文件进行符合性评审，有一项不符合评审标准的，其投标将作废标处理。合格投标人不足三家的，不进入后续评审阶段。</w:t>
      </w:r>
    </w:p>
    <w:p w14:paraId="21116FBC">
      <w:pPr>
        <w:spacing w:line="360" w:lineRule="exact"/>
        <w:ind w:firstLine="420" w:firstLineChars="200"/>
        <w:rPr>
          <w:rFonts w:ascii="宋体" w:hAnsi="宋体" w:cs="宋体"/>
          <w:color w:val="auto"/>
          <w:szCs w:val="21"/>
        </w:rPr>
      </w:pPr>
      <w:r>
        <w:rPr>
          <w:rFonts w:hint="eastAsia" w:ascii="宋体" w:hAnsi="宋体" w:cs="宋体"/>
          <w:color w:val="auto"/>
          <w:szCs w:val="21"/>
        </w:rPr>
        <w:t>3.1.3投标人有以下情形之一的，评标委员会应当将其投标将作废标处理：</w:t>
      </w:r>
    </w:p>
    <w:p w14:paraId="762419C2">
      <w:pPr>
        <w:spacing w:line="360" w:lineRule="exact"/>
        <w:ind w:firstLine="718" w:firstLineChars="342"/>
        <w:rPr>
          <w:rFonts w:ascii="宋体" w:hAnsi="宋体" w:cs="宋体"/>
          <w:color w:val="auto"/>
          <w:szCs w:val="21"/>
        </w:rPr>
      </w:pPr>
      <w:r>
        <w:rPr>
          <w:rFonts w:hint="eastAsia" w:ascii="宋体" w:hAnsi="宋体" w:cs="宋体"/>
          <w:color w:val="auto"/>
          <w:szCs w:val="21"/>
        </w:rPr>
        <w:t>（1）串通投标或弄虚作假或有其他违法行为的；</w:t>
      </w:r>
    </w:p>
    <w:p w14:paraId="30EF53CB">
      <w:pPr>
        <w:spacing w:line="360" w:lineRule="exact"/>
        <w:ind w:firstLine="718" w:firstLineChars="342"/>
        <w:rPr>
          <w:rFonts w:hint="eastAsia" w:ascii="宋体" w:hAnsi="宋体" w:cs="宋体"/>
          <w:color w:val="auto"/>
          <w:szCs w:val="21"/>
        </w:rPr>
      </w:pPr>
      <w:r>
        <w:rPr>
          <w:rFonts w:hint="eastAsia" w:ascii="宋体" w:hAnsi="宋体" w:cs="宋体"/>
          <w:color w:val="auto"/>
          <w:szCs w:val="21"/>
        </w:rPr>
        <w:t>（2）不按评标委员会要求澄清、说明或补正的。</w:t>
      </w:r>
    </w:p>
    <w:p w14:paraId="561565D5">
      <w:pPr>
        <w:snapToGrid w:val="0"/>
        <w:spacing w:line="360" w:lineRule="exact"/>
        <w:ind w:firstLine="420" w:firstLineChars="200"/>
        <w:textAlignment w:val="baseline"/>
        <w:rPr>
          <w:rFonts w:hint="eastAsia" w:ascii="宋体" w:hAnsi="宋体" w:eastAsia="宋体" w:cs="宋体"/>
          <w:color w:val="auto"/>
          <w:szCs w:val="21"/>
          <w:highlight w:val="none"/>
        </w:rPr>
      </w:pPr>
      <w:r>
        <w:rPr>
          <w:rFonts w:hint="eastAsia" w:ascii="宋体" w:hAnsi="宋体" w:cs="宋体"/>
          <w:color w:val="auto"/>
          <w:szCs w:val="21"/>
          <w:lang w:val="en-US" w:eastAsia="zh-CN"/>
        </w:rPr>
        <w:t>3.1.4</w:t>
      </w:r>
      <w:r>
        <w:rPr>
          <w:rFonts w:hint="eastAsia" w:ascii="宋体" w:hAnsi="宋体" w:cs="宋体"/>
          <w:color w:val="auto"/>
          <w:sz w:val="21"/>
          <w:szCs w:val="21"/>
        </w:rPr>
        <w:t>政府采购评审中出现下列情形之一的，评审委员会应当启动异常低价投标（响应）审查</w:t>
      </w:r>
      <w:r>
        <w:rPr>
          <w:rFonts w:hint="eastAsia" w:ascii="宋体" w:hAnsi="宋体" w:eastAsia="宋体" w:cs="宋体"/>
          <w:color w:val="auto"/>
          <w:szCs w:val="21"/>
        </w:rPr>
        <w:t>程序：</w:t>
      </w:r>
    </w:p>
    <w:p w14:paraId="3DD3575F">
      <w:pPr>
        <w:snapToGrid w:val="0"/>
        <w:spacing w:line="360" w:lineRule="exact"/>
        <w:ind w:firstLine="420" w:firstLineChars="200"/>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投标（响应）报价低于全部通过符合性审查供应商投标（响应）报价平均值65%的，即投标（响应）报价&lt;全部通过符合性审查供应商投标（响应）报价平均值×65%；</w:t>
      </w:r>
    </w:p>
    <w:p w14:paraId="0DB63CE9">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投标（响应）报价低于通过符合性审查的次低报价供应商投标（响应）报价65%的，即投标（响应）报价&lt;通过符合性审查的次低报价供应商投标（响应）报价×65%；</w:t>
      </w:r>
    </w:p>
    <w:p w14:paraId="0289FF4E">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投标（响应）报价低于采购项目最高限价60%的，即投标（响应）报价&lt;采购项目最高限价×60%；</w:t>
      </w:r>
    </w:p>
    <w:p w14:paraId="23D1A617">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textAlignment w:val="baseline"/>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lang w:eastAsia="zh-CN"/>
        </w:rPr>
        <w:t>）</w:t>
      </w:r>
      <w:r>
        <w:rPr>
          <w:rFonts w:hint="eastAsia" w:ascii="宋体" w:hAnsi="宋体" w:eastAsia="宋体" w:cs="宋体"/>
          <w:color w:val="auto"/>
          <w:szCs w:val="21"/>
        </w:rPr>
        <w:t>评审委员会基于专业判断，认为供应商报价过低，有可能影响产品质量或者不能诚信履约的其他情形。</w:t>
      </w:r>
    </w:p>
    <w:p w14:paraId="608FAEB5">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rPr>
          <w:rFonts w:hint="eastAsia" w:ascii="宋体" w:hAnsi="宋体" w:cs="宋体"/>
          <w:color w:val="auto"/>
          <w:sz w:val="21"/>
          <w:szCs w:val="21"/>
        </w:rPr>
      </w:pPr>
      <w:r>
        <w:rPr>
          <w:rFonts w:hint="eastAsia" w:ascii="宋体" w:hAnsi="宋体" w:cs="宋体"/>
          <w:color w:val="auto"/>
          <w:sz w:val="21"/>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073C833">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rPr>
          <w:rFonts w:hint="default" w:ascii="宋体" w:hAnsi="宋体" w:eastAsia="宋体" w:cs="宋体"/>
          <w:color w:val="auto"/>
          <w:szCs w:val="21"/>
          <w:lang w:val="en-US" w:eastAsia="zh-CN"/>
        </w:rPr>
      </w:pPr>
      <w:r>
        <w:rPr>
          <w:rFonts w:hint="eastAsia" w:ascii="宋体" w:hAnsi="宋体" w:cs="宋体"/>
          <w:color w:val="auto"/>
          <w:sz w:val="2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480FA63">
      <w:pPr>
        <w:autoSpaceDE w:val="0"/>
        <w:autoSpaceDN w:val="0"/>
        <w:adjustRightInd w:val="0"/>
        <w:spacing w:line="360" w:lineRule="exact"/>
        <w:jc w:val="left"/>
        <w:rPr>
          <w:rFonts w:hint="eastAsia" w:ascii="宋体" w:hAnsi="宋体" w:cs="宋体-18030"/>
          <w:b/>
          <w:color w:val="auto"/>
          <w:kern w:val="0"/>
          <w:szCs w:val="21"/>
        </w:rPr>
      </w:pPr>
      <w:r>
        <w:rPr>
          <w:rFonts w:hint="eastAsia" w:ascii="宋体" w:hAnsi="宋体" w:cs="宋体-18030"/>
          <w:b/>
          <w:color w:val="auto"/>
          <w:kern w:val="0"/>
          <w:szCs w:val="21"/>
        </w:rPr>
        <w:t>3.2 详细评审</w:t>
      </w:r>
    </w:p>
    <w:p w14:paraId="151ADD15">
      <w:pPr>
        <w:autoSpaceDE w:val="0"/>
        <w:autoSpaceDN w:val="0"/>
        <w:adjustRightInd w:val="0"/>
        <w:spacing w:line="360" w:lineRule="exact"/>
        <w:ind w:firstLine="359" w:firstLineChars="171"/>
        <w:jc w:val="left"/>
        <w:rPr>
          <w:rFonts w:hint="eastAsia" w:ascii="宋体" w:hAnsi="宋体" w:cs="宋体-18030"/>
          <w:color w:val="auto"/>
          <w:kern w:val="0"/>
          <w:szCs w:val="21"/>
        </w:rPr>
      </w:pPr>
      <w:r>
        <w:rPr>
          <w:rFonts w:hint="eastAsia" w:ascii="宋体" w:hAnsi="宋体" w:cs="宋体-18030"/>
          <w:color w:val="auto"/>
          <w:kern w:val="0"/>
          <w:szCs w:val="21"/>
        </w:rPr>
        <w:t>3.2.1 评标委员会按本章规定的评审因素和分值进行打分，并计算出综合评估得分。</w:t>
      </w:r>
    </w:p>
    <w:p w14:paraId="55D3FE85">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 xml:space="preserve"> </w:t>
      </w:r>
      <w:r>
        <w:rPr>
          <w:rFonts w:hint="eastAsia" w:ascii="宋体" w:hAnsi="宋体" w:eastAsia="宋体" w:cs="宋体"/>
          <w:color w:val="auto"/>
          <w:sz w:val="21"/>
          <w:szCs w:val="21"/>
          <w:lang w:val="en-US" w:eastAsia="zh-CN"/>
        </w:rPr>
        <w:t>投标文件报价出现前后不一致的，按照下列规定修正：</w:t>
      </w:r>
    </w:p>
    <w:p w14:paraId="6D849752">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（一）投标文件中开标一览表（报价表）内容与投标文件中相应内容不一致的，以开标一览表（报价表）为准；</w:t>
      </w:r>
    </w:p>
    <w:p w14:paraId="6B454FBC">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（二）大写金额和小写金额不一致的，以大写金额为准；</w:t>
      </w:r>
    </w:p>
    <w:p w14:paraId="5FAF7E93">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（三）单价金额小数点或者百分比有明显错位的，以开标一览表的总价为准，并修改单价；</w:t>
      </w:r>
    </w:p>
    <w:p w14:paraId="7E3295B7">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（四）总价金额与按单价汇总金额不一致的，以单价金额计算结果为准。</w:t>
      </w:r>
    </w:p>
    <w:p w14:paraId="1CDE5800">
      <w:pPr>
        <w:keepNext w:val="0"/>
        <w:keepLines w:val="0"/>
        <w:pageBreakBefore w:val="0"/>
        <w:widowControl w:val="0"/>
        <w:kinsoku/>
        <w:wordWrap/>
        <w:overflowPunct/>
        <w:topLinePunct w:val="0"/>
        <w:autoSpaceDE/>
        <w:autoSpaceDN/>
        <w:bidi w:val="0"/>
        <w:adjustRightInd/>
        <w:snapToGrid w:val="0"/>
        <w:spacing w:line="360" w:lineRule="atLeast"/>
        <w:ind w:firstLine="420" w:firstLineChars="200"/>
        <w:rPr>
          <w:rFonts w:hint="eastAsia" w:ascii="宋体" w:hAnsi="宋体" w:cs="宋体-18030"/>
          <w:color w:val="auto"/>
          <w:kern w:val="0"/>
          <w:szCs w:val="21"/>
        </w:rPr>
      </w:pPr>
      <w:r>
        <w:rPr>
          <w:rFonts w:hint="eastAsia" w:ascii="宋体" w:hAnsi="宋体" w:eastAsia="宋体" w:cs="宋体"/>
          <w:color w:val="auto"/>
          <w:sz w:val="21"/>
          <w:szCs w:val="21"/>
          <w:lang w:val="en-US" w:eastAsia="zh-CN"/>
        </w:rPr>
        <w:t>同时出现两种以上不一致的，按照前款规定的顺序修正。修正后的报价经投标人确认后产生约束力，投标人不确认的，其投标无效。</w:t>
      </w:r>
    </w:p>
    <w:p w14:paraId="6D27B12F">
      <w:pPr>
        <w:autoSpaceDE w:val="0"/>
        <w:autoSpaceDN w:val="0"/>
        <w:adjustRightInd w:val="0"/>
        <w:spacing w:line="360" w:lineRule="exact"/>
        <w:jc w:val="left"/>
        <w:rPr>
          <w:rFonts w:hint="eastAsia" w:ascii="宋体" w:hAnsi="宋体" w:cs="宋体-18030"/>
          <w:b/>
          <w:color w:val="auto"/>
          <w:kern w:val="0"/>
          <w:szCs w:val="21"/>
        </w:rPr>
      </w:pPr>
      <w:r>
        <w:rPr>
          <w:rFonts w:hint="eastAsia" w:ascii="宋体" w:hAnsi="宋体" w:cs="宋体-18030"/>
          <w:b/>
          <w:color w:val="auto"/>
          <w:kern w:val="0"/>
          <w:szCs w:val="21"/>
        </w:rPr>
        <w:t>3.3 投标文件的澄清和补正</w:t>
      </w:r>
    </w:p>
    <w:p w14:paraId="7B7089A4">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3.3.1在评标过程中，对于投标文件中含义不明确、同类问题表述不一致或者有明显文字和计算错误的内容，评标委员会应当以书面形式要求投标人作出必要的澄清、说明或者补正。投标人的澄清、说明或者补正应当采用书面形式，并加盖公章，或者由法定代表人或其授权的代表签字。评标委员会不接受投标人主动提出的澄清、说明或补正。</w:t>
      </w:r>
    </w:p>
    <w:p w14:paraId="15B30004">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3.3.2投标人的澄清、说明或者补正不得超出投标文件的范围或者改变投标文件的实质性内容，并构成投标文件的组成部分。</w:t>
      </w:r>
    </w:p>
    <w:p w14:paraId="5F856299">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3.3.3评标委员会对投标人提交的澄清、说明或补正有疑问的，可以要求投标人进一步澄清、说明或补正，直至满足评标委员会的要求。</w:t>
      </w:r>
    </w:p>
    <w:p w14:paraId="29C7DD06">
      <w:pPr>
        <w:autoSpaceDE w:val="0"/>
        <w:autoSpaceDN w:val="0"/>
        <w:adjustRightInd w:val="0"/>
        <w:spacing w:line="360" w:lineRule="exact"/>
        <w:rPr>
          <w:rFonts w:hint="eastAsia" w:ascii="宋体" w:hAnsi="宋体" w:cs="宋体-18030"/>
          <w:b/>
          <w:color w:val="auto"/>
          <w:kern w:val="0"/>
          <w:szCs w:val="21"/>
        </w:rPr>
      </w:pPr>
      <w:r>
        <w:rPr>
          <w:rFonts w:hint="eastAsia" w:ascii="宋体" w:hAnsi="宋体" w:cs="宋体-18030"/>
          <w:b/>
          <w:color w:val="auto"/>
          <w:kern w:val="0"/>
          <w:szCs w:val="21"/>
        </w:rPr>
        <w:t>3.4 评标结果</w:t>
      </w:r>
    </w:p>
    <w:p w14:paraId="741401DE">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
        </w:rPr>
        <w:t>3.4.1根据评审结果，评标委员会按照经评审的得分由高到低的顺序推荐三名中标候选人，并由采购人确定中标人。</w:t>
      </w:r>
    </w:p>
    <w:p w14:paraId="4CECC478">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bidi="ar"/>
        </w:rPr>
        <w:t>3.4.2评标委员会完成评标后，应当向采购人提交书面评标报告。</w:t>
      </w:r>
    </w:p>
    <w:p w14:paraId="72014965">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仿宋_GB2312" w:hAnsi="宋体" w:eastAsia="仿宋_GB2312" w:cs="宋体-18030"/>
          <w:color w:val="auto"/>
          <w:kern w:val="0"/>
          <w:szCs w:val="21"/>
        </w:rPr>
      </w:pPr>
      <w:r>
        <w:rPr>
          <w:rFonts w:hint="eastAsia" w:ascii="宋体" w:hAnsi="宋体" w:eastAsia="宋体" w:cs="宋体"/>
          <w:color w:val="auto"/>
          <w:kern w:val="2"/>
          <w:sz w:val="21"/>
          <w:szCs w:val="21"/>
          <w:lang w:val="en-US" w:eastAsia="zh-CN" w:bidi="ar"/>
        </w:rPr>
        <w:t>3.4.3排名第一的中标候选人放弃中标、因不可抗力提出不能履行合同，或者被查实存在影响中标结果的违法行为等情形，不符合中标条件的，采购人可以按照评标委员会提出的中标候选人名单排序依次确定其他中标候选人为中标人，也可以重新招标。</w:t>
      </w:r>
    </w:p>
    <w:p w14:paraId="52B9B29A">
      <w:pPr>
        <w:rPr>
          <w:rFonts w:hint="eastAsia" w:ascii="宋体" w:hAnsi="宋体"/>
          <w:b/>
          <w:color w:val="auto"/>
          <w:szCs w:val="21"/>
        </w:rPr>
      </w:pPr>
      <w:r>
        <w:rPr>
          <w:rFonts w:hint="eastAsia" w:ascii="仿宋_GB2312" w:hAnsi="宋体" w:eastAsia="仿宋_GB2312" w:cs="宋体-18030"/>
          <w:b/>
          <w:color w:val="auto"/>
          <w:kern w:val="0"/>
          <w:sz w:val="28"/>
          <w:szCs w:val="28"/>
        </w:rPr>
        <w:br w:type="page"/>
      </w:r>
      <w:bookmarkStart w:id="26" w:name="_Toc373772561"/>
      <w:r>
        <w:rPr>
          <w:rFonts w:hint="eastAsia" w:ascii="宋体" w:hAnsi="宋体"/>
          <w:b/>
          <w:color w:val="auto"/>
          <w:szCs w:val="21"/>
        </w:rPr>
        <w:t>附件：</w:t>
      </w:r>
    </w:p>
    <w:p w14:paraId="36F5AA5A">
      <w:pPr>
        <w:pStyle w:val="3"/>
        <w:keepNext w:val="0"/>
        <w:keepLines w:val="0"/>
        <w:widowControl/>
        <w:adjustRightInd w:val="0"/>
        <w:snapToGrid w:val="0"/>
        <w:spacing w:before="0" w:after="0" w:line="360" w:lineRule="auto"/>
        <w:jc w:val="center"/>
        <w:rPr>
          <w:rFonts w:hint="eastAsia" w:ascii="宋体" w:hAnsi="宋体" w:eastAsia="宋体" w:cs="宋体"/>
          <w:color w:val="auto"/>
          <w:spacing w:val="7"/>
          <w:sz w:val="21"/>
          <w:szCs w:val="21"/>
        </w:rPr>
      </w:pPr>
      <w:bookmarkStart w:id="27" w:name="_Toc63327628"/>
      <w:bookmarkStart w:id="28" w:name="_Toc96427942"/>
      <w:r>
        <w:rPr>
          <w:rStyle w:val="21"/>
          <w:rFonts w:hint="eastAsia" w:ascii="宋体" w:hAnsi="宋体" w:eastAsia="宋体" w:cs="宋体"/>
          <w:b w:val="0"/>
          <w:color w:val="auto"/>
          <w:spacing w:val="7"/>
          <w:sz w:val="21"/>
          <w:szCs w:val="21"/>
          <w:shd w:val="clear" w:color="auto" w:fill="FFFFFF"/>
        </w:rPr>
        <w:t>关于印发《政府采购促进中小企业发展管理办法》的通知</w:t>
      </w:r>
      <w:bookmarkEnd w:id="27"/>
      <w:bookmarkEnd w:id="28"/>
    </w:p>
    <w:p w14:paraId="541B65E2">
      <w:pPr>
        <w:pStyle w:val="15"/>
        <w:adjustRightInd w:val="0"/>
        <w:snapToGrid w:val="0"/>
        <w:spacing w:before="0" w:beforeAutospacing="0" w:after="0" w:afterAutospacing="0" w:line="360" w:lineRule="auto"/>
        <w:jc w:val="center"/>
        <w:rPr>
          <w:rStyle w:val="21"/>
          <w:rFonts w:hint="eastAsia" w:cs="宋体"/>
          <w:color w:val="auto"/>
          <w:spacing w:val="7"/>
          <w:sz w:val="21"/>
          <w:szCs w:val="21"/>
          <w:shd w:val="clear" w:color="auto" w:fill="FFFFFF"/>
        </w:rPr>
      </w:pPr>
      <w:r>
        <w:rPr>
          <w:rStyle w:val="21"/>
          <w:rFonts w:hint="eastAsia" w:cs="宋体"/>
          <w:color w:val="auto"/>
          <w:spacing w:val="7"/>
          <w:sz w:val="21"/>
          <w:szCs w:val="21"/>
          <w:shd w:val="clear" w:color="auto" w:fill="FFFFFF"/>
        </w:rPr>
        <w:t>财库[2020]46号</w:t>
      </w:r>
    </w:p>
    <w:p w14:paraId="1FE68AE5">
      <w:pPr>
        <w:pStyle w:val="15"/>
        <w:adjustRightInd w:val="0"/>
        <w:snapToGrid w:val="0"/>
        <w:spacing w:before="0" w:beforeAutospacing="0" w:after="0" w:afterAutospacing="0" w:line="276" w:lineRule="auto"/>
        <w:jc w:val="both"/>
        <w:rPr>
          <w:rFonts w:hint="eastAsia" w:cs="宋体"/>
          <w:color w:val="auto"/>
          <w:spacing w:val="7"/>
          <w:sz w:val="21"/>
          <w:szCs w:val="21"/>
        </w:rPr>
      </w:pPr>
      <w:r>
        <w:rPr>
          <w:rFonts w:hint="eastAsia" w:cs="宋体"/>
          <w:color w:val="auto"/>
          <w:spacing w:val="7"/>
          <w:sz w:val="21"/>
          <w:szCs w:val="21"/>
          <w:shd w:val="clear" w:color="auto" w:fill="FFFFFF"/>
        </w:rPr>
        <w:t>各中央预算单位办公厅（室），各省、自治区、直辖市、计划单列市财政厅（局）、工业和信息化主管部门，新疆生产建设兵团财政局、工业和信息化主管部门：</w:t>
      </w:r>
    </w:p>
    <w:p w14:paraId="1683FD3A">
      <w:pPr>
        <w:pStyle w:val="15"/>
        <w:adjustRightInd w:val="0"/>
        <w:snapToGrid w:val="0"/>
        <w:spacing w:before="0" w:beforeAutospacing="0" w:after="0" w:afterAutospacing="0" w:line="276" w:lineRule="auto"/>
        <w:jc w:val="both"/>
        <w:rPr>
          <w:rFonts w:hint="eastAsia" w:cs="宋体"/>
          <w:color w:val="auto"/>
          <w:spacing w:val="7"/>
          <w:sz w:val="21"/>
          <w:szCs w:val="21"/>
        </w:rPr>
      </w:pPr>
      <w:r>
        <w:rPr>
          <w:rFonts w:hint="eastAsia" w:cs="宋体"/>
          <w:color w:val="auto"/>
          <w:spacing w:val="7"/>
          <w:sz w:val="21"/>
          <w:szCs w:val="21"/>
          <w:shd w:val="clear" w:color="auto" w:fill="FFFFFF"/>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083EDCDD">
      <w:pPr>
        <w:pStyle w:val="15"/>
        <w:adjustRightInd w:val="0"/>
        <w:snapToGrid w:val="0"/>
        <w:spacing w:before="0" w:beforeAutospacing="0" w:after="0" w:afterAutospacing="0" w:line="276" w:lineRule="auto"/>
        <w:jc w:val="both"/>
        <w:rPr>
          <w:rFonts w:hint="eastAsia" w:cs="宋体"/>
          <w:color w:val="auto"/>
          <w:spacing w:val="7"/>
          <w:sz w:val="21"/>
          <w:szCs w:val="21"/>
        </w:rPr>
      </w:pPr>
      <w:r>
        <w:rPr>
          <w:rFonts w:hint="eastAsia" w:cs="宋体"/>
          <w:color w:val="auto"/>
          <w:spacing w:val="7"/>
          <w:sz w:val="21"/>
          <w:szCs w:val="21"/>
          <w:shd w:val="clear" w:color="auto" w:fill="FFFFFF"/>
        </w:rPr>
        <w:t>附件：政府采购促进中小企业发展管理办法</w:t>
      </w:r>
    </w:p>
    <w:p w14:paraId="3240D7FC">
      <w:pPr>
        <w:pStyle w:val="15"/>
        <w:adjustRightInd w:val="0"/>
        <w:snapToGrid w:val="0"/>
        <w:spacing w:before="0" w:beforeAutospacing="0" w:after="0" w:afterAutospacing="0" w:line="360" w:lineRule="auto"/>
        <w:jc w:val="right"/>
        <w:rPr>
          <w:rFonts w:hint="eastAsia" w:cs="宋体"/>
          <w:color w:val="auto"/>
          <w:spacing w:val="7"/>
          <w:sz w:val="21"/>
          <w:szCs w:val="21"/>
        </w:rPr>
      </w:pPr>
      <w:r>
        <w:rPr>
          <w:rFonts w:hint="eastAsia" w:cs="宋体"/>
          <w:color w:val="auto"/>
          <w:spacing w:val="7"/>
          <w:sz w:val="21"/>
          <w:szCs w:val="21"/>
          <w:shd w:val="clear" w:color="auto" w:fill="FFFFFF"/>
        </w:rPr>
        <w:t> 财  政  部</w:t>
      </w:r>
    </w:p>
    <w:p w14:paraId="39D7169B">
      <w:pPr>
        <w:pStyle w:val="15"/>
        <w:adjustRightInd w:val="0"/>
        <w:snapToGrid w:val="0"/>
        <w:spacing w:before="0" w:beforeAutospacing="0" w:after="0" w:afterAutospacing="0" w:line="360" w:lineRule="auto"/>
        <w:jc w:val="right"/>
        <w:rPr>
          <w:rFonts w:hint="eastAsia" w:cs="宋体"/>
          <w:color w:val="auto"/>
          <w:spacing w:val="7"/>
          <w:sz w:val="21"/>
          <w:szCs w:val="21"/>
        </w:rPr>
      </w:pPr>
      <w:r>
        <w:rPr>
          <w:rFonts w:hint="eastAsia" w:cs="宋体"/>
          <w:color w:val="auto"/>
          <w:spacing w:val="7"/>
          <w:sz w:val="21"/>
          <w:szCs w:val="21"/>
          <w:shd w:val="clear" w:color="auto" w:fill="FFFFFF"/>
        </w:rPr>
        <w:t>工业和信息化部</w:t>
      </w:r>
    </w:p>
    <w:p w14:paraId="75F20FED">
      <w:pPr>
        <w:pStyle w:val="15"/>
        <w:adjustRightInd w:val="0"/>
        <w:snapToGrid w:val="0"/>
        <w:spacing w:before="0" w:beforeAutospacing="0" w:after="0" w:afterAutospacing="0" w:line="360" w:lineRule="auto"/>
        <w:jc w:val="right"/>
        <w:rPr>
          <w:rFonts w:hint="eastAsia" w:cs="宋体"/>
          <w:color w:val="auto"/>
          <w:spacing w:val="7"/>
          <w:sz w:val="21"/>
          <w:szCs w:val="21"/>
        </w:rPr>
      </w:pPr>
      <w:r>
        <w:rPr>
          <w:rFonts w:hint="eastAsia" w:cs="宋体"/>
          <w:color w:val="auto"/>
          <w:spacing w:val="7"/>
          <w:sz w:val="21"/>
          <w:szCs w:val="21"/>
          <w:shd w:val="clear" w:color="auto" w:fill="FFFFFF"/>
        </w:rPr>
        <w:t>2020年12月18日</w:t>
      </w:r>
    </w:p>
    <w:p w14:paraId="5EA12474">
      <w:pPr>
        <w:pStyle w:val="3"/>
        <w:keepNext w:val="0"/>
        <w:keepLines w:val="0"/>
        <w:widowControl/>
        <w:adjustRightInd w:val="0"/>
        <w:snapToGrid w:val="0"/>
        <w:spacing w:before="0" w:after="0" w:line="360" w:lineRule="auto"/>
        <w:jc w:val="center"/>
        <w:rPr>
          <w:rStyle w:val="21"/>
          <w:rFonts w:hint="eastAsia" w:ascii="宋体" w:hAnsi="宋体" w:eastAsia="宋体" w:cs="宋体"/>
          <w:b w:val="0"/>
          <w:color w:val="auto"/>
          <w:spacing w:val="7"/>
          <w:sz w:val="21"/>
          <w:szCs w:val="21"/>
          <w:shd w:val="clear" w:color="auto" w:fill="FFFFFF"/>
        </w:rPr>
      </w:pPr>
      <w:bookmarkStart w:id="29" w:name="_Toc96427943"/>
      <w:bookmarkStart w:id="30" w:name="_Toc63327629"/>
      <w:r>
        <w:rPr>
          <w:rStyle w:val="21"/>
          <w:rFonts w:hint="eastAsia" w:ascii="宋体" w:hAnsi="宋体" w:eastAsia="宋体" w:cs="宋体"/>
          <w:b w:val="0"/>
          <w:color w:val="auto"/>
          <w:spacing w:val="7"/>
          <w:sz w:val="21"/>
          <w:szCs w:val="21"/>
          <w:shd w:val="clear" w:color="auto" w:fill="FFFFFF"/>
        </w:rPr>
        <w:t>政府采购促进中小企业发展管理办法</w:t>
      </w:r>
      <w:bookmarkEnd w:id="29"/>
      <w:bookmarkEnd w:id="30"/>
    </w:p>
    <w:p w14:paraId="3D97437C">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第一条　</w:t>
      </w:r>
      <w:r>
        <w:rPr>
          <w:rFonts w:hint="eastAsia" w:cs="宋体"/>
          <w:color w:val="auto"/>
          <w:spacing w:val="7"/>
          <w:sz w:val="21"/>
          <w:szCs w:val="21"/>
        </w:rPr>
        <w:t>为了发挥政府采购的政策功能，促进中小企业健康发展，根据《中华人民共和国政府采购法》、《中华人民共和国中小企业促进法》等有关法律法规，制定本办法。</w:t>
      </w:r>
    </w:p>
    <w:p w14:paraId="51100D9B">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第二条　</w:t>
      </w:r>
      <w:r>
        <w:rPr>
          <w:rFonts w:hint="eastAsia" w:cs="宋体"/>
          <w:color w:val="auto"/>
          <w:spacing w:val="7"/>
          <w:sz w:val="21"/>
          <w:szCs w:val="21"/>
        </w:rPr>
        <w:t>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1942A172">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符合中小企业划分标准的个体工商户，在政府采购活动中视同中小企业。</w:t>
      </w:r>
    </w:p>
    <w:p w14:paraId="21A7DCDA">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第三条　</w:t>
      </w:r>
      <w:r>
        <w:rPr>
          <w:rFonts w:hint="eastAsia" w:cs="宋体"/>
          <w:color w:val="auto"/>
          <w:spacing w:val="7"/>
          <w:sz w:val="21"/>
          <w:szCs w:val="21"/>
        </w:rPr>
        <w:t>采购人在政府采购活动中应当通过加强采购需求管理，落实预留采购份额、价格评审优惠、优先采购等措施，提高中小企业在政府采购中的份额，支持中小企业发展。</w:t>
      </w:r>
    </w:p>
    <w:p w14:paraId="254180AD">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第四条　</w:t>
      </w:r>
      <w:r>
        <w:rPr>
          <w:rFonts w:hint="eastAsia" w:cs="宋体"/>
          <w:color w:val="auto"/>
          <w:spacing w:val="7"/>
          <w:sz w:val="21"/>
          <w:szCs w:val="21"/>
        </w:rPr>
        <w:t>在政府采购活动中，供应商提供的货物、工程或者服务符合下列情形的，享受本办法规定的中小企业扶持政策：</w:t>
      </w:r>
    </w:p>
    <w:p w14:paraId="675D4DD5">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（一）在货物采购项目中，货物由中小企业制造，即货物由中小企业生产且使用该中小企业商号或者注册商标；</w:t>
      </w:r>
    </w:p>
    <w:p w14:paraId="76B207BA">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（二）在工程采购项目中，工程由中小企业承建，即工程施工单位为中小企业；</w:t>
      </w:r>
    </w:p>
    <w:p w14:paraId="0B99AB04">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（三）在服务采购项目中，服务由中小企业承接，即提供服务的人员为中小企业依照《中华人民共和国劳动合同法》订立劳动合同的从业人员。</w:t>
      </w:r>
    </w:p>
    <w:p w14:paraId="04ADA286">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在货物采购项目中，供应商提供的货物既有中小企业制造货物，也有大型企业制造货物的，不享受本办法规定的中小企业扶持政策。</w:t>
      </w:r>
    </w:p>
    <w:p w14:paraId="62F426DB">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以联合体形式参加政府采购活动，联合体各方均为中小企业的，联合体视同中小企业。其中，联合体各方均为小微企业的，联合体视同小微企业。</w:t>
      </w:r>
    </w:p>
    <w:p w14:paraId="6E0ACA65">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第五条　</w:t>
      </w:r>
      <w:r>
        <w:rPr>
          <w:rFonts w:hint="eastAsia" w:cs="宋体"/>
          <w:color w:val="auto"/>
          <w:spacing w:val="7"/>
          <w:sz w:val="21"/>
          <w:szCs w:val="21"/>
        </w:rPr>
        <w:t>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257F557C">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第六条</w:t>
      </w:r>
      <w:r>
        <w:rPr>
          <w:rFonts w:hint="eastAsia" w:cs="宋体"/>
          <w:color w:val="auto"/>
          <w:spacing w:val="7"/>
          <w:sz w:val="21"/>
          <w:szCs w:val="21"/>
        </w:rPr>
        <w:t>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19029D93">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符合下列情形之一的，可不专门面向中小企业预留采购份额：</w:t>
      </w:r>
    </w:p>
    <w:p w14:paraId="12B08879">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（一）法律法规和国家有关政策明确规定优先或者应当面向事业单位、社会组织等非企业主体采购的；</w:t>
      </w:r>
    </w:p>
    <w:p w14:paraId="32DE9585">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（二）因确需使用不可替代的专利、专有技术，基础设施限制，或者提供特定公共服务等原因，只能从中小企业之外的供应商处采购的；</w:t>
      </w:r>
    </w:p>
    <w:p w14:paraId="19E987A6">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（三）按照本办法规定预留采购份额无法确保充分供应、充分竞争，或者存在可能影响政府采购目标实现的情形；</w:t>
      </w:r>
    </w:p>
    <w:p w14:paraId="5AF1FC0D">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（四）框架协议采购项目；</w:t>
      </w:r>
    </w:p>
    <w:p w14:paraId="6A8AFBC9">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（五）省级以上人民政府财政部门规定的其他情形。</w:t>
      </w:r>
    </w:p>
    <w:p w14:paraId="5C2F3C6B">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除上述情形外，其他均为适宜由中小企业提供的情形。</w:t>
      </w:r>
    </w:p>
    <w:p w14:paraId="44798D5A">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第七条　</w:t>
      </w:r>
      <w:r>
        <w:rPr>
          <w:rFonts w:hint="eastAsia" w:cs="宋体"/>
          <w:color w:val="auto"/>
          <w:spacing w:val="7"/>
          <w:sz w:val="21"/>
          <w:szCs w:val="21"/>
        </w:rPr>
        <w:t>采购限额标准以上，200万元以下的货物和服务采购项目、400万元以下的工程采购项目，适宜由中小企业提供的，采购人应当专门面向中小企业采购。</w:t>
      </w:r>
    </w:p>
    <w:p w14:paraId="2A4874C4">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第八条</w:t>
      </w:r>
      <w:r>
        <w:rPr>
          <w:rFonts w:hint="eastAsia" w:cs="宋体"/>
          <w:color w:val="auto"/>
          <w:spacing w:val="7"/>
          <w:sz w:val="21"/>
          <w:szCs w:val="21"/>
        </w:rPr>
        <w:t>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325104AF">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（一）将采购项目整体或者设置采购包专门面向中小企业采购；</w:t>
      </w:r>
    </w:p>
    <w:p w14:paraId="50FFA3EF">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（二）要求供应商以联合体形式参加采购活动，且联合体中中小企业承担的部分达到一定比例；</w:t>
      </w:r>
    </w:p>
    <w:p w14:paraId="35D214FF">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（三）要求获得采购合同的供应商将采购项目中的一定比例分包给一家或者多家中小企业。</w:t>
      </w:r>
    </w:p>
    <w:p w14:paraId="76874BBE">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组成联合体或者接受分包合同的中小企业与联合体内其他企业、分包企业之间不得存在直接控股、管理关系。</w:t>
      </w:r>
    </w:p>
    <w:p w14:paraId="7EBD8712">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第九条　</w:t>
      </w:r>
      <w:r>
        <w:rPr>
          <w:rFonts w:hint="eastAsia" w:cs="宋体"/>
          <w:color w:val="auto"/>
          <w:spacing w:val="7"/>
          <w:sz w:val="21"/>
          <w:szCs w:val="21"/>
        </w:rPr>
        <w:t>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36DE1D17">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1AF6AEB1">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77143AD0">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第十条　</w:t>
      </w:r>
      <w:r>
        <w:rPr>
          <w:rFonts w:hint="eastAsia" w:cs="宋体"/>
          <w:color w:val="auto"/>
          <w:spacing w:val="7"/>
          <w:sz w:val="21"/>
          <w:szCs w:val="21"/>
        </w:rPr>
        <w:t>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387F4AB3">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第十一条　</w:t>
      </w:r>
      <w:r>
        <w:rPr>
          <w:rFonts w:hint="eastAsia" w:cs="宋体"/>
          <w:color w:val="auto"/>
          <w:spacing w:val="7"/>
          <w:sz w:val="21"/>
          <w:szCs w:val="21"/>
        </w:rPr>
        <w:t>中小企业参加政府采购活动，应当出具本办法规定的《中小企业声明函》（附1），否则不得享受相关中小企业扶持政策。任何单位和个人不得要求供应商提供《中小企业声明函》之外的中小企业身份证明文件。</w:t>
      </w:r>
    </w:p>
    <w:p w14:paraId="0E1B94F7">
      <w:pPr>
        <w:pStyle w:val="15"/>
        <w:adjustRightInd w:val="0"/>
        <w:snapToGrid w:val="0"/>
        <w:spacing w:before="0" w:beforeAutospacing="0" w:after="0" w:afterAutospacing="0" w:line="340" w:lineRule="exact"/>
        <w:ind w:firstLine="450" w:firstLineChars="200"/>
        <w:jc w:val="both"/>
        <w:rPr>
          <w:rFonts w:hint="eastAsia" w:cs="宋体"/>
          <w:color w:val="auto"/>
          <w:spacing w:val="7"/>
          <w:sz w:val="21"/>
          <w:szCs w:val="21"/>
        </w:rPr>
      </w:pPr>
      <w:r>
        <w:rPr>
          <w:rStyle w:val="21"/>
          <w:rFonts w:hint="eastAsia" w:cs="宋体"/>
          <w:color w:val="auto"/>
          <w:spacing w:val="7"/>
          <w:sz w:val="21"/>
          <w:szCs w:val="21"/>
        </w:rPr>
        <w:t>第十二条　</w:t>
      </w:r>
      <w:r>
        <w:rPr>
          <w:rFonts w:hint="eastAsia" w:cs="宋体"/>
          <w:color w:val="auto"/>
          <w:spacing w:val="7"/>
          <w:sz w:val="21"/>
          <w:szCs w:val="21"/>
        </w:rPr>
        <w:t>采购项目涉及中小企业采购的，采购文件应当明确以下内容：</w:t>
      </w:r>
    </w:p>
    <w:p w14:paraId="6714BE70">
      <w:pPr>
        <w:pStyle w:val="15"/>
        <w:adjustRightInd w:val="0"/>
        <w:snapToGrid w:val="0"/>
        <w:spacing w:before="0" w:beforeAutospacing="0" w:after="0" w:afterAutospacing="0" w:line="340" w:lineRule="exact"/>
        <w:ind w:firstLine="448" w:firstLineChars="200"/>
        <w:jc w:val="both"/>
        <w:rPr>
          <w:rFonts w:hint="eastAsia" w:cs="宋体"/>
          <w:color w:val="auto"/>
          <w:spacing w:val="7"/>
          <w:sz w:val="21"/>
          <w:szCs w:val="21"/>
        </w:rPr>
      </w:pPr>
      <w:r>
        <w:rPr>
          <w:rFonts w:hint="eastAsia" w:cs="宋体"/>
          <w:color w:val="auto"/>
          <w:spacing w:val="7"/>
          <w:sz w:val="21"/>
          <w:szCs w:val="21"/>
        </w:rPr>
        <w:t>（一）预留份额的采购项目或者采购包，明确该项目或相关采购包专门面向中小企业采购，以及相关标的及预算金额；</w:t>
      </w:r>
    </w:p>
    <w:p w14:paraId="466DD4F4">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（二）要求以联合体形式参加或者合同分包的，明确联合协议或者分包意向协议中中小企业合同金额应当达到的比例，并作为供应商资格条件；</w:t>
      </w:r>
    </w:p>
    <w:p w14:paraId="303DA05B">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（三）非预留份额的采购项目或者采购包，明确有关价格扣除比例或者价格分加分比例；</w:t>
      </w:r>
    </w:p>
    <w:p w14:paraId="4F1CE2CA">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（四）规定依据本办法规定享受扶持政策获得政府采购合同的，小微企业不得将合同分包给大中型企业，中型企业不得将合同分包给大型企业；</w:t>
      </w:r>
    </w:p>
    <w:p w14:paraId="58896DD5">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（五）采购人认为具备相关条件的，明确对中小企业在资金支付期限、预付款比例等方面的优惠措施；</w:t>
      </w:r>
    </w:p>
    <w:p w14:paraId="6F3B4C50">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（六）明确采购标的对应的中小企业划分标准所属行业；</w:t>
      </w:r>
    </w:p>
    <w:p w14:paraId="273518F6">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（七）法律法规和省级以上人民政府财政部门规定的其他事项。</w:t>
      </w:r>
    </w:p>
    <w:p w14:paraId="440D26DE">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第十三条　</w:t>
      </w:r>
      <w:r>
        <w:rPr>
          <w:rFonts w:hint="eastAsia" w:cs="宋体"/>
          <w:color w:val="auto"/>
          <w:spacing w:val="7"/>
          <w:sz w:val="21"/>
          <w:szCs w:val="21"/>
        </w:rPr>
        <w:t>中标、成交供应商享受本办法规定的中小企业扶持政策的，采购人、采购代理机构应当随中标、成交结果公开中标、成交供应商的《中小企业声明函》。</w:t>
      </w:r>
    </w:p>
    <w:p w14:paraId="7D68B3EC">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适用招标投标法的政府采购工程建设项目，应当在公示中标候选人时公开中标候选人的《中小企业声明函》。</w:t>
      </w:r>
    </w:p>
    <w:p w14:paraId="1DA8BD54">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第十四条</w:t>
      </w:r>
      <w:r>
        <w:rPr>
          <w:rFonts w:hint="eastAsia" w:cs="宋体"/>
          <w:color w:val="auto"/>
          <w:spacing w:val="7"/>
          <w:sz w:val="21"/>
          <w:szCs w:val="21"/>
        </w:rPr>
        <w:t xml:space="preserve">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6CBA7A56">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第十五条　</w:t>
      </w:r>
      <w:r>
        <w:rPr>
          <w:rFonts w:hint="eastAsia" w:cs="宋体"/>
          <w:color w:val="auto"/>
          <w:spacing w:val="7"/>
          <w:sz w:val="21"/>
          <w:szCs w:val="21"/>
        </w:rPr>
        <w:t>鼓励各地区、各部门在采购活动中允许中小企业引入信用担保手段，为中小企业在投标（响应）保证、履约保证等方面提供专业化服务。鼓励中小企业依法合规通过政府采购合同融资。</w:t>
      </w:r>
    </w:p>
    <w:p w14:paraId="3264102F">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第十六条　</w:t>
      </w:r>
      <w:r>
        <w:rPr>
          <w:rFonts w:hint="eastAsia" w:cs="宋体"/>
          <w:color w:val="auto"/>
          <w:spacing w:val="7"/>
          <w:sz w:val="21"/>
          <w:szCs w:val="21"/>
        </w:rPr>
        <w:t>政府采购监督检查、投诉处理及政府采购行政处罚中对中小企业的认定，由货物制造商或者工程、服务供应商注册登记所在地的县级以上人民政府中小企业主管部门负责。</w:t>
      </w:r>
    </w:p>
    <w:p w14:paraId="1FB274D2">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中小企业主管部门应当在收到财政部门或者有关招标投标行政监督部门关于协助开展中小企业认定函后10个工作日内做出书面答复。</w:t>
      </w:r>
    </w:p>
    <w:p w14:paraId="18A78F84">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第十七条　</w:t>
      </w:r>
      <w:r>
        <w:rPr>
          <w:rFonts w:hint="eastAsia" w:cs="宋体"/>
          <w:color w:val="auto"/>
          <w:spacing w:val="7"/>
          <w:sz w:val="21"/>
          <w:szCs w:val="21"/>
        </w:rPr>
        <w:t>各地区、各部门应当对涉及中小企业采购的预算项目实施全过程绩效管理，合理设置绩效目标和指标，落实扶持中小企业有关政策要求，定期开展绩效监控和评价，强化绩效评价结果应用。</w:t>
      </w:r>
    </w:p>
    <w:p w14:paraId="1A1E61EC">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第十八条　</w:t>
      </w:r>
      <w:r>
        <w:rPr>
          <w:rFonts w:hint="eastAsia" w:cs="宋体"/>
          <w:color w:val="auto"/>
          <w:spacing w:val="7"/>
          <w:sz w:val="21"/>
          <w:szCs w:val="21"/>
        </w:rPr>
        <w:t>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63ADB4B2">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第十九条</w:t>
      </w:r>
      <w:r>
        <w:rPr>
          <w:rFonts w:hint="eastAsia" w:cs="宋体"/>
          <w:color w:val="auto"/>
          <w:spacing w:val="7"/>
          <w:sz w:val="21"/>
          <w:szCs w:val="21"/>
        </w:rPr>
        <w:t>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6C686941">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第二十条</w:t>
      </w:r>
      <w:r>
        <w:rPr>
          <w:rFonts w:hint="eastAsia" w:cs="宋体"/>
          <w:color w:val="auto"/>
          <w:spacing w:val="7"/>
          <w:sz w:val="21"/>
          <w:szCs w:val="21"/>
        </w:rPr>
        <w:t>　供应商按照本办法规定提供声明函内容不实的，属于提供虚假材料谋取中标、成交，依照《中华人民共和国政府采购法》等国家有关规定追究相应责任。</w:t>
      </w:r>
    </w:p>
    <w:p w14:paraId="42CC1C68">
      <w:pPr>
        <w:pStyle w:val="15"/>
        <w:adjustRightInd w:val="0"/>
        <w:snapToGrid w:val="0"/>
        <w:spacing w:before="0" w:beforeAutospacing="0" w:after="0" w:afterAutospacing="0" w:line="340" w:lineRule="exact"/>
        <w:ind w:firstLine="448" w:firstLineChars="200"/>
        <w:jc w:val="both"/>
        <w:rPr>
          <w:rFonts w:hint="eastAsia" w:cs="宋体"/>
          <w:color w:val="auto"/>
          <w:sz w:val="21"/>
          <w:szCs w:val="21"/>
        </w:rPr>
      </w:pPr>
      <w:r>
        <w:rPr>
          <w:rFonts w:hint="eastAsia" w:cs="宋体"/>
          <w:color w:val="auto"/>
          <w:spacing w:val="7"/>
          <w:sz w:val="21"/>
          <w:szCs w:val="21"/>
        </w:rPr>
        <w:t>适用招标投标法的政府采购工程建设项目，供应商按照本办法规定提供声明函内容不实的，属于弄虚作假骗取中标，依照《中华人民共和国招标投标法》等国家有关规定追究相应责任。</w:t>
      </w:r>
    </w:p>
    <w:p w14:paraId="62FAA38C">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第二十一条　</w:t>
      </w:r>
      <w:r>
        <w:rPr>
          <w:rFonts w:hint="eastAsia" w:cs="宋体"/>
          <w:color w:val="auto"/>
          <w:spacing w:val="7"/>
          <w:sz w:val="21"/>
          <w:szCs w:val="21"/>
        </w:rPr>
        <w:t>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151F5656">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第二十二条</w:t>
      </w:r>
      <w:r>
        <w:rPr>
          <w:rFonts w:hint="eastAsia" w:cs="宋体"/>
          <w:color w:val="auto"/>
          <w:spacing w:val="7"/>
          <w:sz w:val="21"/>
          <w:szCs w:val="21"/>
        </w:rPr>
        <w:t>　对外援助项目、国家相关资格或者资质管理制度另有规定的项目，不适用本办法。</w:t>
      </w:r>
    </w:p>
    <w:p w14:paraId="7F980876">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第二十三条　</w:t>
      </w:r>
      <w:r>
        <w:rPr>
          <w:rFonts w:hint="eastAsia" w:cs="宋体"/>
          <w:color w:val="auto"/>
          <w:spacing w:val="7"/>
          <w:sz w:val="21"/>
          <w:szCs w:val="21"/>
        </w:rPr>
        <w:t>关于视同中小企业的其他主体的政府采购扶持政策，由财政部会同有关部门另行规定。</w:t>
      </w:r>
    </w:p>
    <w:p w14:paraId="2587C7CD">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第二十四条</w:t>
      </w:r>
      <w:r>
        <w:rPr>
          <w:rFonts w:hint="eastAsia" w:cs="宋体"/>
          <w:color w:val="auto"/>
          <w:spacing w:val="7"/>
          <w:sz w:val="21"/>
          <w:szCs w:val="21"/>
        </w:rPr>
        <w:t>　省级财政部门可以会同中小企业主管部门根据本办法的规定制定具体实施办法。</w:t>
      </w:r>
    </w:p>
    <w:p w14:paraId="7C1697E5">
      <w:pPr>
        <w:pStyle w:val="15"/>
        <w:adjustRightInd w:val="0"/>
        <w:snapToGrid w:val="0"/>
        <w:spacing w:before="0" w:beforeAutospacing="0" w:after="0" w:afterAutospacing="0" w:line="340" w:lineRule="exact"/>
        <w:ind w:firstLine="450" w:firstLineChars="200"/>
        <w:jc w:val="both"/>
        <w:rPr>
          <w:rFonts w:hint="eastAsia" w:cs="宋体"/>
          <w:color w:val="auto"/>
          <w:sz w:val="21"/>
          <w:szCs w:val="21"/>
        </w:rPr>
      </w:pPr>
      <w:r>
        <w:rPr>
          <w:rStyle w:val="21"/>
          <w:rFonts w:hint="eastAsia" w:cs="宋体"/>
          <w:color w:val="auto"/>
          <w:spacing w:val="7"/>
          <w:sz w:val="21"/>
          <w:szCs w:val="21"/>
        </w:rPr>
        <w:t>第二十五条</w:t>
      </w:r>
      <w:r>
        <w:rPr>
          <w:rFonts w:hint="eastAsia" w:cs="宋体"/>
          <w:color w:val="auto"/>
          <w:spacing w:val="7"/>
          <w:sz w:val="21"/>
          <w:szCs w:val="21"/>
        </w:rPr>
        <w:t>　本办法自2021年1月1日起施行。《财政部工业和信息化部关于印发〈政府采购促进中小企业发展暂行办法〉的通知》（财库﹝2011﹞181号）同时废止。</w:t>
      </w:r>
    </w:p>
    <w:p w14:paraId="556D81D5">
      <w:pPr>
        <w:pStyle w:val="15"/>
        <w:adjustRightInd w:val="0"/>
        <w:snapToGrid w:val="0"/>
        <w:spacing w:before="0" w:beforeAutospacing="0" w:after="0" w:afterAutospacing="0" w:line="340" w:lineRule="exact"/>
        <w:jc w:val="both"/>
        <w:rPr>
          <w:rFonts w:hint="eastAsia" w:cs="宋体"/>
          <w:color w:val="auto"/>
          <w:sz w:val="21"/>
          <w:szCs w:val="21"/>
        </w:rPr>
      </w:pPr>
      <w:r>
        <w:rPr>
          <w:rStyle w:val="21"/>
          <w:rFonts w:hint="eastAsia" w:cs="宋体"/>
          <w:color w:val="auto"/>
          <w:spacing w:val="7"/>
          <w:sz w:val="21"/>
          <w:szCs w:val="21"/>
        </w:rPr>
        <w:t>附：</w:t>
      </w:r>
    </w:p>
    <w:p w14:paraId="2495ACCC">
      <w:pPr>
        <w:pStyle w:val="15"/>
        <w:adjustRightInd w:val="0"/>
        <w:snapToGrid w:val="0"/>
        <w:spacing w:before="0" w:beforeAutospacing="0" w:after="0" w:afterAutospacing="0" w:line="340" w:lineRule="exact"/>
        <w:jc w:val="both"/>
        <w:rPr>
          <w:rFonts w:hint="eastAsia" w:cs="宋体"/>
          <w:color w:val="auto"/>
          <w:sz w:val="21"/>
          <w:szCs w:val="21"/>
        </w:rPr>
      </w:pPr>
      <w:r>
        <w:rPr>
          <w:rFonts w:hint="eastAsia" w:cs="宋体"/>
          <w:color w:val="auto"/>
          <w:spacing w:val="7"/>
          <w:sz w:val="21"/>
          <w:szCs w:val="21"/>
        </w:rPr>
        <w:t>1.中小企业声明函</w:t>
      </w:r>
    </w:p>
    <w:p w14:paraId="5CA3F0EE">
      <w:pPr>
        <w:pStyle w:val="15"/>
        <w:adjustRightInd w:val="0"/>
        <w:snapToGrid w:val="0"/>
        <w:spacing w:before="0" w:beforeAutospacing="0" w:after="0" w:afterAutospacing="0" w:line="340" w:lineRule="exact"/>
        <w:jc w:val="both"/>
        <w:rPr>
          <w:rFonts w:hint="eastAsia" w:cs="宋体"/>
          <w:color w:val="auto"/>
          <w:sz w:val="21"/>
          <w:szCs w:val="21"/>
        </w:rPr>
      </w:pPr>
      <w:r>
        <w:rPr>
          <w:rFonts w:hint="eastAsia" w:cs="宋体"/>
          <w:color w:val="auto"/>
          <w:spacing w:val="7"/>
          <w:sz w:val="21"/>
          <w:szCs w:val="21"/>
        </w:rPr>
        <w:t>2.面向中小企业预留项目执行情况公告</w:t>
      </w:r>
    </w:p>
    <w:p w14:paraId="7B23876F">
      <w:pPr>
        <w:adjustRightInd w:val="0"/>
        <w:snapToGrid w:val="0"/>
        <w:spacing w:line="300" w:lineRule="auto"/>
        <w:rPr>
          <w:rFonts w:hint="eastAsia" w:ascii="宋体" w:hAnsi="宋体" w:cs="宋体"/>
          <w:color w:val="auto"/>
          <w:szCs w:val="21"/>
        </w:rPr>
        <w:sectPr>
          <w:footerReference r:id="rId12" w:type="default"/>
          <w:pgSz w:w="11905" w:h="16838"/>
          <w:pgMar w:top="1417" w:right="1417" w:bottom="1417" w:left="1417" w:header="567" w:footer="567" w:gutter="0"/>
          <w:pgNumType w:fmt="decimal"/>
          <w:cols w:space="0" w:num="1"/>
          <w:titlePg/>
          <w:rtlGutter w:val="0"/>
          <w:docGrid w:linePitch="0" w:charSpace="0"/>
        </w:sectPr>
      </w:pPr>
      <w:r>
        <w:rPr>
          <w:rFonts w:ascii="宋体" w:hAnsi="宋体" w:cs="宋体"/>
          <w:color w:val="auto"/>
          <w:szCs w:val="21"/>
        </w:rPr>
        <mc:AlternateContent>
          <mc:Choice Requires="wps">
            <w:drawing>
              <wp:inline distT="0" distB="0" distL="114300" distR="114300">
                <wp:extent cx="304800" cy="304800"/>
                <wp:effectExtent l="0" t="0" r="0" b="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ffectLst/>
                      </wps:spPr>
                      <wps:txbx>
                        <w:txbxContent>
                          <w:p w14:paraId="716CE955"/>
                        </w:txbxContent>
                      </wps:txbx>
                      <wps:bodyPr rot="0" vert="horz" wrap="square" lIns="91440" tIns="45720" rIns="91440" bIns="45720" anchor="t" anchorCtr="0" upright="1">
                        <a:noAutofit/>
                      </wps:bodyPr>
                    </wps:wsp>
                  </a:graphicData>
                </a:graphic>
              </wp:inline>
            </w:drawing>
          </mc:Choice>
          <mc:Fallback>
            <w:pict>
              <v:rect id="_x0000_s1026"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8yWdNIAAAADAQAADwAAAAAAAAABACAAAAAi&#10;AAAAZHJzL2Rvd25yZXYueG1sUEsBAhQAFAAAAAgAh07iQDQzMVcQAgAAKAQAAA4AAAAAAAAAAQAg&#10;AAAAIQEAAGRycy9lMm9Eb2MueG1sUEsFBgAAAAAGAAYAWQEAAKMFAAAAAA==&#10;">
                <v:fill on="f" focussize="0,0"/>
                <v:stroke on="f"/>
                <v:imagedata o:title=""/>
                <o:lock v:ext="edit" aspectratio="t"/>
                <v:textbox>
                  <w:txbxContent>
                    <w:p w14:paraId="716CE955"/>
                  </w:txbxContent>
                </v:textbox>
                <w10:wrap type="none"/>
                <w10:anchorlock/>
              </v:rect>
            </w:pict>
          </mc:Fallback>
        </mc:AlternateContent>
      </w:r>
    </w:p>
    <w:p w14:paraId="5D23D23C">
      <w:pPr>
        <w:pStyle w:val="2"/>
        <w:keepNext w:val="0"/>
        <w:spacing w:before="162" w:line="360" w:lineRule="auto"/>
        <w:rPr>
          <w:rFonts w:hint="eastAsia" w:hAnsi="宋体"/>
          <w:b/>
          <w:color w:val="auto"/>
          <w:sz w:val="21"/>
          <w:szCs w:val="21"/>
        </w:rPr>
      </w:pPr>
      <w:bookmarkStart w:id="31" w:name="_Toc3248"/>
      <w:bookmarkStart w:id="32" w:name="_Toc96427944"/>
      <w:bookmarkStart w:id="33" w:name="_Toc22901"/>
      <w:bookmarkStart w:id="34" w:name="_Toc63327630"/>
      <w:r>
        <w:rPr>
          <w:rFonts w:hint="eastAsia" w:hAnsi="宋体"/>
          <w:color w:val="auto"/>
          <w:sz w:val="21"/>
          <w:szCs w:val="21"/>
        </w:rPr>
        <w:t>附1</w:t>
      </w:r>
      <w:bookmarkEnd w:id="31"/>
      <w:bookmarkEnd w:id="32"/>
      <w:bookmarkEnd w:id="33"/>
      <w:bookmarkEnd w:id="34"/>
    </w:p>
    <w:p w14:paraId="2243D145">
      <w:pPr>
        <w:pStyle w:val="2"/>
        <w:keepNext w:val="0"/>
        <w:spacing w:before="162" w:line="360" w:lineRule="auto"/>
        <w:jc w:val="center"/>
        <w:rPr>
          <w:rFonts w:hint="eastAsia" w:ascii="宋体" w:hAnsi="宋体" w:eastAsia="宋体"/>
          <w:color w:val="auto"/>
          <w:sz w:val="21"/>
          <w:szCs w:val="21"/>
        </w:rPr>
      </w:pPr>
      <w:bookmarkStart w:id="35" w:name="_Toc32309"/>
      <w:bookmarkStart w:id="36" w:name="_Toc96427945"/>
      <w:bookmarkStart w:id="37" w:name="_Toc3829"/>
      <w:bookmarkStart w:id="38" w:name="_Toc63327631"/>
      <w:r>
        <w:rPr>
          <w:rFonts w:ascii="宋体" w:hAnsi="宋体" w:eastAsia="宋体"/>
          <w:color w:val="auto"/>
          <w:sz w:val="21"/>
          <w:szCs w:val="21"/>
        </w:rPr>
        <w:t>中小企业声明函</w:t>
      </w:r>
      <w:bookmarkEnd w:id="35"/>
      <w:bookmarkEnd w:id="36"/>
      <w:bookmarkEnd w:id="37"/>
      <w:bookmarkEnd w:id="38"/>
    </w:p>
    <w:p w14:paraId="0E683103">
      <w:pPr>
        <w:pStyle w:val="7"/>
        <w:spacing w:line="360" w:lineRule="auto"/>
        <w:ind w:right="415" w:firstLine="640"/>
        <w:rPr>
          <w:rFonts w:hint="eastAsia" w:ascii="宋体" w:hAnsi="宋体" w:eastAsia="宋体"/>
          <w:color w:val="auto"/>
          <w:sz w:val="21"/>
          <w:szCs w:val="21"/>
        </w:rPr>
      </w:pPr>
      <w:r>
        <w:rPr>
          <w:rFonts w:ascii="宋体" w:hAnsi="宋体" w:eastAsia="宋体"/>
          <w:color w:val="auto"/>
          <w:sz w:val="21"/>
          <w:szCs w:val="21"/>
        </w:rPr>
        <w:t>本公司郑重声明，根据《政府采购促进中小企业发展管理办法》（财库</w:t>
      </w:r>
      <w:r>
        <w:rPr>
          <w:rFonts w:hint="eastAsia" w:ascii="宋体" w:hAnsi="宋体" w:eastAsia="宋体"/>
          <w:color w:val="auto"/>
          <w:sz w:val="21"/>
          <w:szCs w:val="21"/>
        </w:rPr>
        <w:t>﹝</w:t>
      </w:r>
      <w:r>
        <w:rPr>
          <w:rFonts w:ascii="宋体" w:hAnsi="宋体" w:eastAsia="宋体"/>
          <w:color w:val="auto"/>
          <w:sz w:val="21"/>
          <w:szCs w:val="21"/>
        </w:rPr>
        <w:t>2020</w:t>
      </w:r>
      <w:r>
        <w:rPr>
          <w:rFonts w:hint="eastAsia" w:ascii="宋体" w:hAnsi="宋体" w:eastAsia="宋体"/>
          <w:color w:val="auto"/>
          <w:sz w:val="21"/>
          <w:szCs w:val="21"/>
        </w:rPr>
        <w:t>﹞</w:t>
      </w:r>
      <w:r>
        <w:rPr>
          <w:rFonts w:ascii="宋体" w:hAnsi="宋体" w:eastAsia="宋体"/>
          <w:color w:val="auto"/>
          <w:sz w:val="21"/>
          <w:szCs w:val="21"/>
        </w:rPr>
        <w:t>46 号）的规定，本公司参加</w:t>
      </w:r>
      <w:r>
        <w:rPr>
          <w:rFonts w:ascii="宋体" w:hAnsi="宋体" w:eastAsia="宋体"/>
          <w:color w:val="auto"/>
          <w:sz w:val="21"/>
          <w:szCs w:val="21"/>
          <w:u w:val="single"/>
        </w:rPr>
        <w:t>（单位名称）</w:t>
      </w:r>
      <w:r>
        <w:rPr>
          <w:rFonts w:ascii="宋体" w:hAnsi="宋体" w:eastAsia="宋体"/>
          <w:color w:val="auto"/>
          <w:sz w:val="21"/>
          <w:szCs w:val="21"/>
        </w:rPr>
        <w:t>的</w:t>
      </w:r>
      <w:r>
        <w:rPr>
          <w:rFonts w:ascii="宋体" w:hAnsi="宋体" w:eastAsia="宋体"/>
          <w:color w:val="auto"/>
          <w:sz w:val="21"/>
          <w:szCs w:val="21"/>
          <w:u w:val="single"/>
        </w:rPr>
        <w:t>（项目名称）</w:t>
      </w:r>
      <w:r>
        <w:rPr>
          <w:rFonts w:ascii="宋体" w:hAnsi="宋体" w:eastAsia="宋体"/>
          <w:color w:val="auto"/>
          <w:sz w:val="21"/>
          <w:szCs w:val="21"/>
        </w:rPr>
        <w:t>采购活动，服务全部由符合政策要求的中小企业承接。相关企业（含联合体中的中小企业、签订分包意向协议的中小企业）的具体情况如下：</w:t>
      </w:r>
    </w:p>
    <w:p w14:paraId="3CC8D811">
      <w:pPr>
        <w:pStyle w:val="7"/>
        <w:spacing w:line="360" w:lineRule="auto"/>
        <w:ind w:right="415" w:firstLine="640"/>
        <w:rPr>
          <w:rFonts w:hint="eastAsia" w:ascii="宋体" w:hAnsi="宋体" w:eastAsia="宋体"/>
          <w:color w:val="auto"/>
          <w:sz w:val="21"/>
          <w:szCs w:val="21"/>
        </w:rPr>
      </w:pPr>
      <w:r>
        <w:rPr>
          <w:rFonts w:hint="eastAsia" w:ascii="宋体" w:hAnsi="宋体" w:eastAsia="宋体"/>
          <w:color w:val="auto"/>
          <w:sz w:val="21"/>
          <w:szCs w:val="21"/>
        </w:rPr>
        <w:t>1.</w:t>
      </w:r>
      <w:r>
        <w:rPr>
          <w:rFonts w:ascii="宋体" w:hAnsi="宋体" w:eastAsia="宋体"/>
          <w:color w:val="auto"/>
          <w:sz w:val="21"/>
          <w:szCs w:val="21"/>
          <w:u w:val="single"/>
        </w:rPr>
        <w:t>（标的名称）</w:t>
      </w:r>
      <w:r>
        <w:rPr>
          <w:rFonts w:ascii="宋体" w:hAnsi="宋体" w:eastAsia="宋体"/>
          <w:color w:val="auto"/>
          <w:sz w:val="21"/>
          <w:szCs w:val="21"/>
        </w:rPr>
        <w:t>，属于（采购文件中明确的所属行业）；承建（承接）企业为</w:t>
      </w:r>
      <w:r>
        <w:rPr>
          <w:rFonts w:ascii="宋体" w:hAnsi="宋体" w:eastAsia="宋体"/>
          <w:color w:val="auto"/>
          <w:sz w:val="21"/>
          <w:szCs w:val="21"/>
          <w:u w:val="single"/>
        </w:rPr>
        <w:t>（企业名称）</w:t>
      </w:r>
      <w:r>
        <w:rPr>
          <w:rFonts w:ascii="宋体" w:hAnsi="宋体" w:eastAsia="宋体"/>
          <w:color w:val="auto"/>
          <w:sz w:val="21"/>
          <w:szCs w:val="21"/>
        </w:rPr>
        <w:t>，从业人员</w:t>
      </w:r>
      <w:r>
        <w:rPr>
          <w:rFonts w:ascii="宋体" w:hAnsi="宋体" w:eastAsia="宋体"/>
          <w:color w:val="auto"/>
          <w:sz w:val="21"/>
          <w:szCs w:val="21"/>
          <w:u w:val="single"/>
        </w:rPr>
        <w:tab/>
      </w:r>
      <w:r>
        <w:rPr>
          <w:rFonts w:ascii="宋体" w:hAnsi="宋体" w:eastAsia="宋体"/>
          <w:color w:val="auto"/>
          <w:sz w:val="21"/>
          <w:szCs w:val="21"/>
        </w:rPr>
        <w:t>人，营业收入为万元，资产总额为</w:t>
      </w:r>
      <w:r>
        <w:rPr>
          <w:rFonts w:ascii="宋体" w:hAnsi="宋体" w:eastAsia="宋体"/>
          <w:color w:val="auto"/>
          <w:sz w:val="21"/>
          <w:szCs w:val="21"/>
          <w:u w:val="single"/>
        </w:rPr>
        <w:tab/>
      </w:r>
      <w:r>
        <w:rPr>
          <w:rFonts w:ascii="宋体" w:hAnsi="宋体" w:eastAsia="宋体"/>
          <w:color w:val="auto"/>
          <w:sz w:val="21"/>
          <w:szCs w:val="21"/>
        </w:rPr>
        <w:t>万元，属于</w:t>
      </w:r>
      <w:r>
        <w:rPr>
          <w:rFonts w:ascii="宋体" w:hAnsi="宋体" w:eastAsia="宋体"/>
          <w:color w:val="auto"/>
          <w:sz w:val="21"/>
          <w:szCs w:val="21"/>
          <w:u w:val="single"/>
        </w:rPr>
        <w:t>（中型企业、小型企业、微型企业）</w:t>
      </w:r>
      <w:r>
        <w:rPr>
          <w:rFonts w:ascii="宋体" w:hAnsi="宋体" w:eastAsia="宋体"/>
          <w:color w:val="auto"/>
          <w:sz w:val="21"/>
          <w:szCs w:val="21"/>
        </w:rPr>
        <w:t>；</w:t>
      </w:r>
    </w:p>
    <w:p w14:paraId="4B261EE6">
      <w:pPr>
        <w:pStyle w:val="7"/>
        <w:spacing w:line="360" w:lineRule="auto"/>
        <w:ind w:right="415" w:firstLine="640"/>
        <w:rPr>
          <w:rFonts w:hint="eastAsia" w:ascii="宋体" w:hAnsi="宋体" w:eastAsia="宋体"/>
          <w:color w:val="auto"/>
          <w:sz w:val="21"/>
          <w:szCs w:val="21"/>
        </w:rPr>
      </w:pPr>
      <w:r>
        <w:rPr>
          <w:rFonts w:hint="eastAsia" w:ascii="宋体" w:hAnsi="宋体" w:eastAsia="宋体"/>
          <w:color w:val="auto"/>
          <w:sz w:val="21"/>
          <w:szCs w:val="21"/>
        </w:rPr>
        <w:t>2.</w:t>
      </w:r>
      <w:r>
        <w:rPr>
          <w:rFonts w:ascii="宋体" w:hAnsi="宋体" w:eastAsia="宋体"/>
          <w:color w:val="auto"/>
          <w:sz w:val="21"/>
          <w:szCs w:val="21"/>
          <w:u w:val="single"/>
        </w:rPr>
        <w:t>（标的名称）</w:t>
      </w:r>
      <w:r>
        <w:rPr>
          <w:rFonts w:ascii="宋体" w:hAnsi="宋体" w:eastAsia="宋体"/>
          <w:color w:val="auto"/>
          <w:sz w:val="21"/>
          <w:szCs w:val="21"/>
        </w:rPr>
        <w:t>，属于（采购文件中明确的所属行业）；承建（承接）企业为</w:t>
      </w:r>
      <w:r>
        <w:rPr>
          <w:rFonts w:ascii="宋体" w:hAnsi="宋体" w:eastAsia="宋体"/>
          <w:color w:val="auto"/>
          <w:sz w:val="21"/>
          <w:szCs w:val="21"/>
          <w:u w:val="single"/>
        </w:rPr>
        <w:t>（企业名称）</w:t>
      </w:r>
      <w:r>
        <w:rPr>
          <w:rFonts w:ascii="宋体" w:hAnsi="宋体" w:eastAsia="宋体"/>
          <w:color w:val="auto"/>
          <w:sz w:val="21"/>
          <w:szCs w:val="21"/>
        </w:rPr>
        <w:t>，从业人员</w:t>
      </w:r>
      <w:r>
        <w:rPr>
          <w:rFonts w:ascii="宋体" w:hAnsi="宋体" w:eastAsia="宋体"/>
          <w:color w:val="auto"/>
          <w:sz w:val="21"/>
          <w:szCs w:val="21"/>
          <w:u w:val="single"/>
        </w:rPr>
        <w:tab/>
      </w:r>
      <w:r>
        <w:rPr>
          <w:rFonts w:ascii="宋体" w:hAnsi="宋体" w:eastAsia="宋体"/>
          <w:color w:val="auto"/>
          <w:sz w:val="21"/>
          <w:szCs w:val="21"/>
        </w:rPr>
        <w:t>人，营业收入为</w:t>
      </w:r>
      <w:r>
        <w:rPr>
          <w:rFonts w:ascii="宋体" w:hAnsi="宋体" w:eastAsia="宋体"/>
          <w:color w:val="auto"/>
          <w:sz w:val="21"/>
          <w:szCs w:val="21"/>
          <w:u w:val="single"/>
        </w:rPr>
        <w:tab/>
      </w:r>
      <w:r>
        <w:rPr>
          <w:rFonts w:ascii="宋体" w:hAnsi="宋体" w:eastAsia="宋体"/>
          <w:color w:val="auto"/>
          <w:sz w:val="21"/>
          <w:szCs w:val="21"/>
        </w:rPr>
        <w:t>万元，资产总额为</w:t>
      </w:r>
      <w:r>
        <w:rPr>
          <w:rFonts w:ascii="宋体" w:hAnsi="宋体" w:eastAsia="宋体"/>
          <w:color w:val="auto"/>
          <w:sz w:val="21"/>
          <w:szCs w:val="21"/>
          <w:u w:val="single"/>
        </w:rPr>
        <w:tab/>
      </w:r>
      <w:r>
        <w:rPr>
          <w:rFonts w:ascii="宋体" w:hAnsi="宋体" w:eastAsia="宋体"/>
          <w:color w:val="auto"/>
          <w:sz w:val="21"/>
          <w:szCs w:val="21"/>
        </w:rPr>
        <w:t>万元，属于</w:t>
      </w:r>
      <w:r>
        <w:rPr>
          <w:rFonts w:ascii="宋体" w:hAnsi="宋体" w:eastAsia="宋体"/>
          <w:color w:val="auto"/>
          <w:sz w:val="21"/>
          <w:szCs w:val="21"/>
          <w:u w:val="single"/>
        </w:rPr>
        <w:t>（中型企业、小型企业、微型企业）</w:t>
      </w:r>
      <w:r>
        <w:rPr>
          <w:rFonts w:ascii="宋体" w:hAnsi="宋体" w:eastAsia="宋体"/>
          <w:color w:val="auto"/>
          <w:sz w:val="21"/>
          <w:szCs w:val="21"/>
        </w:rPr>
        <w:t>；</w:t>
      </w:r>
    </w:p>
    <w:p w14:paraId="21749728">
      <w:pPr>
        <w:pStyle w:val="7"/>
        <w:spacing w:line="360" w:lineRule="auto"/>
        <w:ind w:right="415" w:firstLine="640"/>
        <w:rPr>
          <w:rFonts w:hint="eastAsia" w:ascii="宋体" w:hAnsi="宋体" w:eastAsia="宋体"/>
          <w:color w:val="auto"/>
          <w:sz w:val="21"/>
          <w:szCs w:val="21"/>
        </w:rPr>
      </w:pPr>
      <w:r>
        <w:rPr>
          <w:rFonts w:ascii="宋体" w:hAnsi="宋体" w:eastAsia="宋体"/>
          <w:color w:val="auto"/>
          <w:sz w:val="21"/>
          <w:szCs w:val="21"/>
        </w:rPr>
        <w:t>……</w:t>
      </w:r>
    </w:p>
    <w:p w14:paraId="530EAED3">
      <w:pPr>
        <w:pStyle w:val="7"/>
        <w:spacing w:before="108" w:line="360" w:lineRule="auto"/>
        <w:ind w:right="417" w:firstLine="645"/>
        <w:rPr>
          <w:rFonts w:hint="eastAsia" w:ascii="宋体" w:hAnsi="宋体" w:eastAsia="宋体"/>
          <w:color w:val="auto"/>
          <w:sz w:val="21"/>
          <w:szCs w:val="21"/>
        </w:rPr>
      </w:pPr>
      <w:r>
        <w:rPr>
          <w:rFonts w:ascii="宋体" w:hAnsi="宋体" w:eastAsia="宋体"/>
          <w:color w:val="auto"/>
          <w:spacing w:val="-3"/>
          <w:sz w:val="21"/>
          <w:szCs w:val="21"/>
        </w:rPr>
        <w:t>以上企业，不属于大企业的分支机构，不存在控股股东</w:t>
      </w:r>
      <w:r>
        <w:rPr>
          <w:rFonts w:ascii="宋体" w:hAnsi="宋体" w:eastAsia="宋体"/>
          <w:color w:val="auto"/>
          <w:spacing w:val="-5"/>
          <w:sz w:val="21"/>
          <w:szCs w:val="21"/>
        </w:rPr>
        <w:t>为大企业的情形，也不存在与大企业的负责人为同一人的情形。</w:t>
      </w:r>
    </w:p>
    <w:p w14:paraId="36395914">
      <w:pPr>
        <w:pStyle w:val="7"/>
        <w:spacing w:line="360" w:lineRule="auto"/>
        <w:ind w:right="375" w:firstLine="640"/>
        <w:rPr>
          <w:rFonts w:hint="eastAsia" w:ascii="宋体" w:hAnsi="宋体" w:eastAsia="宋体"/>
          <w:color w:val="auto"/>
          <w:sz w:val="21"/>
          <w:szCs w:val="21"/>
        </w:rPr>
      </w:pPr>
      <w:r>
        <w:rPr>
          <w:rFonts w:ascii="宋体" w:hAnsi="宋体" w:eastAsia="宋体"/>
          <w:color w:val="auto"/>
          <w:sz w:val="21"/>
          <w:szCs w:val="21"/>
        </w:rPr>
        <w:t>本企业对上述声明内容的真实性负责。如有虚假，将依法承担相应责任。</w:t>
      </w:r>
    </w:p>
    <w:p w14:paraId="2D278C03">
      <w:pPr>
        <w:pStyle w:val="7"/>
        <w:spacing w:before="108" w:line="360" w:lineRule="auto"/>
        <w:ind w:right="417" w:firstLine="645"/>
        <w:rPr>
          <w:rFonts w:hint="eastAsia" w:ascii="宋体" w:hAnsi="宋体" w:eastAsia="宋体"/>
          <w:color w:val="auto"/>
          <w:spacing w:val="-5"/>
          <w:sz w:val="21"/>
          <w:szCs w:val="21"/>
        </w:rPr>
      </w:pPr>
    </w:p>
    <w:p w14:paraId="625C21BC">
      <w:pPr>
        <w:pStyle w:val="7"/>
        <w:spacing w:before="108" w:line="360" w:lineRule="auto"/>
        <w:ind w:right="417" w:firstLine="645"/>
        <w:rPr>
          <w:rFonts w:hint="eastAsia" w:ascii="宋体" w:hAnsi="宋体" w:eastAsia="宋体"/>
          <w:color w:val="auto"/>
          <w:spacing w:val="-5"/>
          <w:sz w:val="21"/>
          <w:szCs w:val="21"/>
        </w:rPr>
      </w:pPr>
    </w:p>
    <w:p w14:paraId="516820D8">
      <w:pPr>
        <w:pStyle w:val="7"/>
        <w:spacing w:before="108" w:line="360" w:lineRule="auto"/>
        <w:ind w:right="417" w:firstLine="645"/>
        <w:rPr>
          <w:rFonts w:hint="eastAsia" w:ascii="宋体" w:hAnsi="宋体" w:eastAsia="宋体"/>
          <w:color w:val="auto"/>
          <w:spacing w:val="-5"/>
          <w:sz w:val="21"/>
          <w:szCs w:val="21"/>
        </w:rPr>
      </w:pPr>
      <w:r>
        <w:rPr>
          <w:rFonts w:ascii="宋体" w:hAnsi="宋体" w:eastAsia="宋体"/>
          <w:color w:val="auto"/>
          <w:spacing w:val="-5"/>
          <w:sz w:val="21"/>
          <w:szCs w:val="21"/>
        </w:rPr>
        <w:t>企业名称（盖章</w:t>
      </w:r>
      <w:r>
        <w:rPr>
          <w:rFonts w:hint="eastAsia" w:ascii="宋体" w:hAnsi="宋体" w:eastAsia="宋体"/>
          <w:color w:val="auto"/>
          <w:spacing w:val="-5"/>
          <w:sz w:val="21"/>
          <w:szCs w:val="21"/>
        </w:rPr>
        <w:t>）：</w:t>
      </w:r>
    </w:p>
    <w:p w14:paraId="4103881B">
      <w:pPr>
        <w:pStyle w:val="7"/>
        <w:spacing w:before="108" w:line="360" w:lineRule="auto"/>
        <w:ind w:right="417" w:firstLine="645"/>
        <w:rPr>
          <w:rFonts w:hint="eastAsia" w:ascii="宋体" w:hAnsi="宋体" w:eastAsia="宋体"/>
          <w:color w:val="auto"/>
          <w:spacing w:val="-5"/>
          <w:sz w:val="21"/>
          <w:szCs w:val="21"/>
        </w:rPr>
      </w:pPr>
      <w:r>
        <w:rPr>
          <w:rFonts w:ascii="宋体" w:hAnsi="宋体" w:eastAsia="宋体"/>
          <w:color w:val="auto"/>
          <w:spacing w:val="-5"/>
          <w:sz w:val="21"/>
          <w:szCs w:val="21"/>
        </w:rPr>
        <w:t>日期：</w:t>
      </w:r>
    </w:p>
    <w:p w14:paraId="5A4F807F">
      <w:pPr>
        <w:rPr>
          <w:rFonts w:hint="eastAsia" w:ascii="宋体" w:hAnsi="宋体" w:eastAsia="宋体"/>
          <w:color w:val="auto"/>
          <w:sz w:val="21"/>
          <w:szCs w:val="21"/>
        </w:rPr>
      </w:pPr>
    </w:p>
    <w:p w14:paraId="35CF6015">
      <w:pPr>
        <w:rPr>
          <w:rFonts w:hint="eastAsia" w:ascii="宋体" w:hAnsi="宋体" w:eastAsia="宋体"/>
          <w:color w:val="auto"/>
          <w:sz w:val="21"/>
          <w:szCs w:val="21"/>
        </w:rPr>
      </w:pPr>
    </w:p>
    <w:p w14:paraId="34CB598E">
      <w:pPr>
        <w:rPr>
          <w:rFonts w:hint="eastAsia" w:ascii="宋体" w:hAnsi="宋体" w:eastAsia="宋体"/>
          <w:color w:val="auto"/>
          <w:sz w:val="21"/>
          <w:szCs w:val="21"/>
        </w:rPr>
      </w:pPr>
    </w:p>
    <w:p w14:paraId="1E587B5A">
      <w:pPr>
        <w:rPr>
          <w:rFonts w:hint="eastAsia" w:ascii="宋体" w:hAnsi="宋体" w:eastAsia="宋体"/>
          <w:color w:val="auto"/>
          <w:sz w:val="21"/>
          <w:szCs w:val="21"/>
        </w:rPr>
      </w:pPr>
    </w:p>
    <w:p w14:paraId="298E6F91">
      <w:pPr>
        <w:rPr>
          <w:rFonts w:hint="eastAsia" w:ascii="宋体" w:hAnsi="宋体" w:eastAsia="宋体"/>
          <w:color w:val="auto"/>
          <w:sz w:val="21"/>
          <w:szCs w:val="21"/>
        </w:rPr>
      </w:pPr>
    </w:p>
    <w:p w14:paraId="4966D151">
      <w:pPr>
        <w:rPr>
          <w:rFonts w:hint="eastAsia" w:ascii="宋体" w:hAnsi="宋体" w:eastAsia="宋体"/>
          <w:color w:val="auto"/>
          <w:sz w:val="21"/>
          <w:szCs w:val="21"/>
        </w:rPr>
      </w:pPr>
    </w:p>
    <w:p w14:paraId="577E8893">
      <w:pPr>
        <w:rPr>
          <w:rFonts w:hint="eastAsia" w:ascii="宋体" w:hAnsi="宋体" w:eastAsia="宋体"/>
          <w:color w:val="auto"/>
          <w:sz w:val="21"/>
          <w:szCs w:val="21"/>
        </w:rPr>
      </w:pPr>
    </w:p>
    <w:p w14:paraId="19C3CEC1">
      <w:pPr>
        <w:rPr>
          <w:rFonts w:hint="eastAsia" w:ascii="宋体" w:hAnsi="宋体" w:eastAsia="宋体"/>
          <w:color w:val="auto"/>
          <w:sz w:val="21"/>
          <w:szCs w:val="21"/>
        </w:rPr>
      </w:pPr>
    </w:p>
    <w:p w14:paraId="33F09934">
      <w:pPr>
        <w:rPr>
          <w:rFonts w:hint="eastAsia" w:ascii="宋体" w:hAnsi="宋体" w:eastAsia="宋体"/>
          <w:color w:val="auto"/>
          <w:sz w:val="21"/>
          <w:szCs w:val="21"/>
        </w:rPr>
      </w:pPr>
    </w:p>
    <w:p w14:paraId="14E62B75">
      <w:pPr>
        <w:rPr>
          <w:rFonts w:hint="eastAsia" w:ascii="宋体" w:hAnsi="宋体" w:eastAsia="宋体"/>
          <w:color w:val="auto"/>
          <w:sz w:val="21"/>
          <w:szCs w:val="21"/>
        </w:rPr>
      </w:pPr>
    </w:p>
    <w:p w14:paraId="4F313CF9">
      <w:pPr>
        <w:rPr>
          <w:rFonts w:hint="eastAsia" w:ascii="宋体" w:hAnsi="宋体" w:eastAsia="宋体"/>
          <w:color w:val="auto"/>
          <w:sz w:val="21"/>
          <w:szCs w:val="21"/>
        </w:rPr>
        <w:sectPr>
          <w:footerReference r:id="rId13" w:type="default"/>
          <w:pgSz w:w="11905" w:h="16838"/>
          <w:pgMar w:top="1417" w:right="1417" w:bottom="1417" w:left="1417" w:header="567" w:footer="567" w:gutter="0"/>
          <w:pgNumType w:fmt="decimal"/>
          <w:cols w:space="0" w:num="1"/>
          <w:titlePg/>
          <w:rtlGutter w:val="0"/>
          <w:docGrid w:linePitch="0" w:charSpace="0"/>
        </w:sectPr>
      </w:pPr>
      <w:r>
        <w:rPr>
          <w:rFonts w:hint="eastAsia" w:ascii="宋体" w:hAnsi="宋体" w:eastAsia="宋体"/>
          <w:color w:val="auto"/>
          <w:sz w:val="21"/>
          <w:szCs w:val="21"/>
        </w:rPr>
        <w:t>从业人员、营业收入、资产总额填报上一年度数据，无上一年度数据的新成立企业可不填报</w:t>
      </w:r>
    </w:p>
    <w:p w14:paraId="0AB9E78F">
      <w:pPr>
        <w:pStyle w:val="7"/>
        <w:spacing w:before="30"/>
        <w:rPr>
          <w:rFonts w:hint="eastAsia" w:ascii="宋体" w:hAnsi="宋体" w:eastAsia="宋体"/>
          <w:color w:val="auto"/>
          <w:sz w:val="21"/>
          <w:szCs w:val="21"/>
        </w:rPr>
      </w:pPr>
      <w:r>
        <w:rPr>
          <w:rFonts w:ascii="宋体" w:hAnsi="宋体" w:eastAsia="宋体"/>
          <w:color w:val="auto"/>
          <w:sz w:val="21"/>
          <w:szCs w:val="21"/>
        </w:rPr>
        <w:t>附 2</w:t>
      </w:r>
    </w:p>
    <w:p w14:paraId="787A975C">
      <w:pPr>
        <w:spacing w:before="195" w:line="290" w:lineRule="auto"/>
        <w:ind w:left="2567" w:right="1690" w:hanging="754"/>
        <w:jc w:val="center"/>
        <w:rPr>
          <w:rFonts w:hint="eastAsia" w:ascii="宋体" w:hAnsi="宋体" w:eastAsia="宋体"/>
          <w:b/>
          <w:color w:val="auto"/>
          <w:sz w:val="21"/>
          <w:szCs w:val="21"/>
        </w:rPr>
      </w:pPr>
      <w:r>
        <w:rPr>
          <w:rFonts w:ascii="宋体" w:hAnsi="宋体" w:eastAsia="宋体"/>
          <w:color w:val="auto"/>
          <w:sz w:val="21"/>
          <w:szCs w:val="21"/>
          <w:u w:val="single"/>
        </w:rPr>
        <w:t>（单位名称）</w:t>
      </w:r>
      <w:r>
        <w:rPr>
          <w:rFonts w:ascii="宋体" w:hAnsi="宋体" w:eastAsia="宋体"/>
          <w:color w:val="auto"/>
          <w:sz w:val="21"/>
          <w:szCs w:val="21"/>
        </w:rPr>
        <w:t>××</w:t>
      </w:r>
      <w:r>
        <w:rPr>
          <w:rFonts w:hint="eastAsia" w:ascii="宋体" w:hAnsi="宋体" w:eastAsia="宋体"/>
          <w:b/>
          <w:color w:val="auto"/>
          <w:sz w:val="21"/>
          <w:szCs w:val="21"/>
        </w:rPr>
        <w:t>年面向中小企业</w:t>
      </w:r>
    </w:p>
    <w:p w14:paraId="6F0DEBCA">
      <w:pPr>
        <w:spacing w:before="195" w:line="290" w:lineRule="auto"/>
        <w:ind w:left="2567" w:right="1690" w:hanging="754"/>
        <w:jc w:val="center"/>
        <w:rPr>
          <w:rFonts w:hint="eastAsia" w:ascii="宋体" w:hAnsi="宋体" w:eastAsia="宋体"/>
          <w:b/>
          <w:color w:val="auto"/>
          <w:sz w:val="21"/>
          <w:szCs w:val="21"/>
        </w:rPr>
      </w:pPr>
      <w:r>
        <w:rPr>
          <w:rFonts w:hint="eastAsia" w:ascii="宋体" w:hAnsi="宋体" w:eastAsia="宋体"/>
          <w:b/>
          <w:color w:val="auto"/>
          <w:sz w:val="21"/>
          <w:szCs w:val="21"/>
        </w:rPr>
        <w:t>预留项目执行情况公告</w:t>
      </w:r>
    </w:p>
    <w:p w14:paraId="5AEC8F30">
      <w:pPr>
        <w:pStyle w:val="7"/>
        <w:spacing w:before="54"/>
        <w:rPr>
          <w:rFonts w:hint="eastAsia" w:ascii="宋体" w:hAnsi="宋体" w:eastAsia="宋体"/>
          <w:color w:val="auto"/>
          <w:sz w:val="21"/>
          <w:szCs w:val="21"/>
        </w:rPr>
      </w:pPr>
    </w:p>
    <w:p w14:paraId="6668B28F">
      <w:pPr>
        <w:pStyle w:val="7"/>
        <w:spacing w:line="360" w:lineRule="auto"/>
        <w:ind w:firstLine="420" w:firstLineChars="200"/>
        <w:rPr>
          <w:rFonts w:hint="eastAsia" w:ascii="宋体" w:hAnsi="宋体" w:eastAsia="宋体"/>
          <w:color w:val="auto"/>
          <w:sz w:val="21"/>
          <w:szCs w:val="21"/>
        </w:rPr>
      </w:pPr>
      <w:r>
        <w:rPr>
          <w:rFonts w:ascii="宋体" w:hAnsi="宋体" w:eastAsia="宋体"/>
          <w:color w:val="auto"/>
          <w:sz w:val="21"/>
          <w:szCs w:val="21"/>
        </w:rPr>
        <w:t>根据《政府采购促进中小企业发展管理办法》（财库</w:t>
      </w:r>
      <w:r>
        <w:rPr>
          <w:rFonts w:hint="eastAsia" w:ascii="宋体" w:hAnsi="宋体" w:eastAsia="宋体"/>
          <w:color w:val="auto"/>
          <w:sz w:val="21"/>
          <w:szCs w:val="21"/>
        </w:rPr>
        <w:t>﹝</w:t>
      </w:r>
      <w:r>
        <w:rPr>
          <w:rFonts w:ascii="宋体" w:hAnsi="宋体" w:eastAsia="宋体"/>
          <w:color w:val="auto"/>
          <w:sz w:val="21"/>
          <w:szCs w:val="21"/>
        </w:rPr>
        <w:t>2020</w:t>
      </w:r>
      <w:r>
        <w:rPr>
          <w:rFonts w:hint="eastAsia" w:ascii="宋体" w:hAnsi="宋体" w:eastAsia="宋体"/>
          <w:color w:val="auto"/>
          <w:sz w:val="21"/>
          <w:szCs w:val="21"/>
        </w:rPr>
        <w:t>﹞</w:t>
      </w:r>
      <w:r>
        <w:rPr>
          <w:rFonts w:ascii="宋体" w:hAnsi="宋体" w:eastAsia="宋体"/>
          <w:color w:val="auto"/>
          <w:sz w:val="21"/>
          <w:szCs w:val="21"/>
        </w:rPr>
        <w:t>46 号）要求，现对本部门（单位）××年面向中小企业预留项目执行情况公告如下：</w:t>
      </w:r>
    </w:p>
    <w:p w14:paraId="2DBD4545">
      <w:pPr>
        <w:pStyle w:val="7"/>
        <w:spacing w:line="360" w:lineRule="auto"/>
        <w:ind w:firstLine="420" w:firstLineChars="200"/>
        <w:rPr>
          <w:rFonts w:hint="eastAsia" w:ascii="宋体" w:hAnsi="宋体" w:eastAsia="宋体"/>
          <w:color w:val="auto"/>
          <w:sz w:val="21"/>
          <w:szCs w:val="21"/>
        </w:rPr>
      </w:pPr>
      <w:r>
        <w:rPr>
          <w:rFonts w:ascii="宋体" w:hAnsi="宋体" w:eastAsia="宋体"/>
          <w:color w:val="auto"/>
          <w:sz w:val="21"/>
          <w:szCs w:val="21"/>
        </w:rPr>
        <w:t>本部门（单位）××年预留项目面向中小企业采购共计××万元，其中，面向小微企业采购××万元，占××%。</w:t>
      </w:r>
    </w:p>
    <w:p w14:paraId="68E99E6D">
      <w:pPr>
        <w:pStyle w:val="7"/>
        <w:adjustRightInd w:val="0"/>
        <w:snapToGrid w:val="0"/>
        <w:spacing w:before="120"/>
        <w:ind w:left="1482" w:right="1682"/>
        <w:jc w:val="center"/>
        <w:rPr>
          <w:rFonts w:hint="eastAsia" w:ascii="宋体" w:hAnsi="宋体" w:eastAsia="宋体"/>
          <w:color w:val="auto"/>
          <w:sz w:val="21"/>
          <w:szCs w:val="21"/>
        </w:rPr>
      </w:pPr>
      <w:r>
        <w:rPr>
          <w:rFonts w:hint="eastAsia" w:ascii="宋体" w:hAnsi="宋体" w:eastAsia="宋体"/>
          <w:color w:val="auto"/>
          <w:sz w:val="21"/>
          <w:szCs w:val="21"/>
        </w:rPr>
        <w:t>面向中小企业预留项目明细</w:t>
      </w:r>
    </w:p>
    <w:tbl>
      <w:tblPr>
        <w:tblStyle w:val="18"/>
        <w:tblW w:w="103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834"/>
        <w:gridCol w:w="2575"/>
        <w:gridCol w:w="1920"/>
        <w:gridCol w:w="3163"/>
      </w:tblGrid>
      <w:tr w14:paraId="57A05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jc w:val="center"/>
        </w:trPr>
        <w:tc>
          <w:tcPr>
            <w:tcW w:w="856" w:type="dxa"/>
            <w:noWrap w:val="0"/>
            <w:vAlign w:val="center"/>
          </w:tcPr>
          <w:p w14:paraId="09B1EA1E">
            <w:pPr>
              <w:pStyle w:val="28"/>
              <w:autoSpaceDE/>
              <w:autoSpaceDN/>
              <w:adjustRightInd w:val="0"/>
              <w:snapToGrid w:val="0"/>
              <w:spacing w:before="120" w:after="120"/>
              <w:jc w:val="center"/>
              <w:rPr>
                <w:rFonts w:hint="eastAsia" w:ascii="宋体" w:hAnsi="宋体" w:eastAsia="宋体"/>
                <w:b/>
                <w:color w:val="auto"/>
                <w:sz w:val="21"/>
                <w:szCs w:val="21"/>
              </w:rPr>
            </w:pPr>
            <w:r>
              <w:rPr>
                <w:rFonts w:hint="eastAsia" w:ascii="宋体" w:hAnsi="宋体" w:eastAsia="宋体"/>
                <w:b/>
                <w:color w:val="auto"/>
                <w:sz w:val="21"/>
                <w:szCs w:val="21"/>
              </w:rPr>
              <w:t>序号</w:t>
            </w:r>
          </w:p>
        </w:tc>
        <w:tc>
          <w:tcPr>
            <w:tcW w:w="1834" w:type="dxa"/>
            <w:noWrap w:val="0"/>
            <w:vAlign w:val="center"/>
          </w:tcPr>
          <w:p w14:paraId="1CB4AA2D">
            <w:pPr>
              <w:pStyle w:val="28"/>
              <w:autoSpaceDE/>
              <w:autoSpaceDN/>
              <w:adjustRightInd w:val="0"/>
              <w:snapToGrid w:val="0"/>
              <w:spacing w:before="120" w:after="120"/>
              <w:jc w:val="center"/>
              <w:rPr>
                <w:rFonts w:hint="eastAsia" w:ascii="宋体" w:hAnsi="宋体" w:eastAsia="宋体"/>
                <w:b/>
                <w:color w:val="auto"/>
                <w:sz w:val="21"/>
                <w:szCs w:val="21"/>
              </w:rPr>
            </w:pPr>
            <w:r>
              <w:rPr>
                <w:rFonts w:hint="eastAsia" w:ascii="宋体" w:hAnsi="宋体" w:eastAsia="宋体"/>
                <w:b/>
                <w:color w:val="auto"/>
                <w:sz w:val="21"/>
                <w:szCs w:val="21"/>
              </w:rPr>
              <w:t>项目名称</w:t>
            </w:r>
          </w:p>
        </w:tc>
        <w:tc>
          <w:tcPr>
            <w:tcW w:w="2575" w:type="dxa"/>
            <w:noWrap w:val="0"/>
            <w:vAlign w:val="center"/>
          </w:tcPr>
          <w:p w14:paraId="17477BFB">
            <w:pPr>
              <w:pStyle w:val="28"/>
              <w:autoSpaceDE/>
              <w:autoSpaceDN/>
              <w:adjustRightInd w:val="0"/>
              <w:snapToGrid w:val="0"/>
              <w:spacing w:before="120" w:after="120"/>
              <w:jc w:val="center"/>
              <w:rPr>
                <w:rFonts w:hint="eastAsia" w:ascii="宋体" w:hAnsi="宋体" w:eastAsia="宋体"/>
                <w:b/>
                <w:color w:val="auto"/>
                <w:sz w:val="21"/>
                <w:szCs w:val="21"/>
              </w:rPr>
            </w:pPr>
            <w:r>
              <w:rPr>
                <w:rFonts w:hint="eastAsia" w:ascii="宋体" w:hAnsi="宋体" w:eastAsia="宋体"/>
                <w:b/>
                <w:color w:val="auto"/>
                <w:sz w:val="21"/>
                <w:szCs w:val="21"/>
              </w:rPr>
              <w:t>预留选项</w:t>
            </w:r>
          </w:p>
        </w:tc>
        <w:tc>
          <w:tcPr>
            <w:tcW w:w="1920" w:type="dxa"/>
            <w:noWrap w:val="0"/>
            <w:vAlign w:val="center"/>
          </w:tcPr>
          <w:p w14:paraId="2808C86E">
            <w:pPr>
              <w:pStyle w:val="28"/>
              <w:autoSpaceDE/>
              <w:autoSpaceDN/>
              <w:adjustRightInd w:val="0"/>
              <w:snapToGrid w:val="0"/>
              <w:spacing w:before="120" w:after="120"/>
              <w:ind w:left="105" w:leftChars="50" w:right="105" w:rightChars="50"/>
              <w:jc w:val="center"/>
              <w:rPr>
                <w:rFonts w:hint="eastAsia" w:ascii="宋体" w:hAnsi="宋体" w:eastAsia="宋体"/>
                <w:b/>
                <w:color w:val="auto"/>
                <w:sz w:val="21"/>
                <w:szCs w:val="21"/>
              </w:rPr>
            </w:pPr>
            <w:r>
              <w:rPr>
                <w:rFonts w:hint="eastAsia" w:ascii="宋体" w:hAnsi="宋体" w:eastAsia="宋体"/>
                <w:b/>
                <w:color w:val="auto"/>
                <w:sz w:val="21"/>
                <w:szCs w:val="21"/>
              </w:rPr>
              <w:t>面向中小企业采购金额</w:t>
            </w:r>
          </w:p>
        </w:tc>
        <w:tc>
          <w:tcPr>
            <w:tcW w:w="3163" w:type="dxa"/>
            <w:noWrap w:val="0"/>
            <w:vAlign w:val="center"/>
          </w:tcPr>
          <w:p w14:paraId="06686BE7">
            <w:pPr>
              <w:pStyle w:val="28"/>
              <w:autoSpaceDE/>
              <w:autoSpaceDN/>
              <w:adjustRightInd w:val="0"/>
              <w:snapToGrid w:val="0"/>
              <w:spacing w:before="120" w:after="120"/>
              <w:jc w:val="center"/>
              <w:rPr>
                <w:rFonts w:hint="eastAsia" w:ascii="宋体" w:hAnsi="宋体" w:eastAsia="宋体"/>
                <w:b/>
                <w:color w:val="auto"/>
                <w:sz w:val="21"/>
                <w:szCs w:val="21"/>
              </w:rPr>
            </w:pPr>
            <w:r>
              <w:rPr>
                <w:rFonts w:hint="eastAsia" w:ascii="宋体" w:hAnsi="宋体" w:eastAsia="宋体"/>
                <w:b/>
                <w:color w:val="auto"/>
                <w:sz w:val="21"/>
                <w:szCs w:val="21"/>
              </w:rPr>
              <w:t>合同链接</w:t>
            </w:r>
          </w:p>
        </w:tc>
      </w:tr>
      <w:tr w14:paraId="5C08F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noWrap w:val="0"/>
            <w:vAlign w:val="center"/>
          </w:tcPr>
          <w:p w14:paraId="53894296">
            <w:pPr>
              <w:pStyle w:val="28"/>
              <w:autoSpaceDE/>
              <w:autoSpaceDN/>
              <w:adjustRightInd w:val="0"/>
              <w:snapToGrid w:val="0"/>
              <w:spacing w:before="120" w:after="120"/>
              <w:jc w:val="center"/>
              <w:rPr>
                <w:rFonts w:hint="eastAsia" w:ascii="宋体" w:hAnsi="宋体" w:eastAsia="宋体"/>
                <w:color w:val="auto"/>
                <w:sz w:val="21"/>
                <w:szCs w:val="21"/>
              </w:rPr>
            </w:pPr>
          </w:p>
        </w:tc>
        <w:tc>
          <w:tcPr>
            <w:tcW w:w="1834" w:type="dxa"/>
            <w:noWrap w:val="0"/>
            <w:vAlign w:val="center"/>
          </w:tcPr>
          <w:p w14:paraId="51CFFEC3">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（填写集中采</w:t>
            </w:r>
          </w:p>
          <w:p w14:paraId="0161C113">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购目录以内或</w:t>
            </w:r>
          </w:p>
          <w:p w14:paraId="346DB28D">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者采购限额标</w:t>
            </w:r>
          </w:p>
          <w:p w14:paraId="4A63B458">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准以上的采购</w:t>
            </w:r>
          </w:p>
          <w:p w14:paraId="50B6C846">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项目）</w:t>
            </w:r>
          </w:p>
        </w:tc>
        <w:tc>
          <w:tcPr>
            <w:tcW w:w="2575" w:type="dxa"/>
            <w:noWrap w:val="0"/>
            <w:vAlign w:val="center"/>
          </w:tcPr>
          <w:p w14:paraId="63C9AAAD">
            <w:pPr>
              <w:pStyle w:val="28"/>
              <w:autoSpaceDE/>
              <w:autoSpaceDN/>
              <w:adjustRightInd w:val="0"/>
              <w:snapToGrid w:val="0"/>
              <w:spacing w:before="120" w:after="120"/>
              <w:jc w:val="center"/>
              <w:rPr>
                <w:rFonts w:hint="eastAsia" w:ascii="宋体" w:hAnsi="宋体" w:eastAsia="宋体"/>
                <w:color w:val="auto"/>
                <w:sz w:val="21"/>
                <w:szCs w:val="21"/>
                <w:u w:val="single"/>
              </w:rPr>
            </w:pPr>
            <w:r>
              <w:rPr>
                <w:rFonts w:ascii="宋体" w:hAnsi="宋体" w:eastAsia="宋体"/>
                <w:color w:val="auto"/>
                <w:sz w:val="21"/>
                <w:szCs w:val="21"/>
                <w:u w:val="single"/>
              </w:rPr>
              <w:t>（填写“采购项</w:t>
            </w:r>
          </w:p>
          <w:p w14:paraId="0303A284">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目整体预留”、</w:t>
            </w:r>
          </w:p>
          <w:p w14:paraId="2ADAC6CC">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“设置专门采购</w:t>
            </w:r>
          </w:p>
          <w:p w14:paraId="567E052F">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包”、“要求以</w:t>
            </w:r>
          </w:p>
          <w:p w14:paraId="50F9FFE7">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联合体形式参</w:t>
            </w:r>
          </w:p>
          <w:p w14:paraId="21195580">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加”或者“要求</w:t>
            </w:r>
          </w:p>
          <w:p w14:paraId="5124F526">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合同分包”，除</w:t>
            </w:r>
          </w:p>
          <w:p w14:paraId="0EDDE9D0">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“采购项目全部</w:t>
            </w:r>
          </w:p>
          <w:p w14:paraId="7DF5548D">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预留”外，还应</w:t>
            </w:r>
          </w:p>
          <w:p w14:paraId="0FD8663C">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当填写预留给中</w:t>
            </w:r>
          </w:p>
          <w:p w14:paraId="32D62940">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小企业的比例）</w:t>
            </w:r>
          </w:p>
        </w:tc>
        <w:tc>
          <w:tcPr>
            <w:tcW w:w="1920" w:type="dxa"/>
            <w:noWrap w:val="0"/>
            <w:vAlign w:val="center"/>
          </w:tcPr>
          <w:p w14:paraId="6B07F6E8">
            <w:pPr>
              <w:pStyle w:val="28"/>
              <w:autoSpaceDE/>
              <w:autoSpaceDN/>
              <w:adjustRightInd w:val="0"/>
              <w:snapToGrid w:val="0"/>
              <w:spacing w:before="120" w:after="120"/>
              <w:jc w:val="center"/>
              <w:rPr>
                <w:rFonts w:hint="eastAsia" w:ascii="宋体" w:hAnsi="宋体" w:eastAsia="宋体"/>
                <w:color w:val="auto"/>
                <w:sz w:val="21"/>
                <w:szCs w:val="21"/>
              </w:rPr>
            </w:pPr>
            <w:r>
              <w:rPr>
                <w:rFonts w:ascii="宋体" w:hAnsi="宋体" w:eastAsia="宋体"/>
                <w:color w:val="auto"/>
                <w:sz w:val="21"/>
                <w:szCs w:val="21"/>
                <w:u w:val="single"/>
              </w:rPr>
              <w:t>（精确到万元）</w:t>
            </w:r>
          </w:p>
        </w:tc>
        <w:tc>
          <w:tcPr>
            <w:tcW w:w="3163" w:type="dxa"/>
            <w:noWrap w:val="0"/>
            <w:vAlign w:val="center"/>
          </w:tcPr>
          <w:p w14:paraId="5522A3FD">
            <w:pPr>
              <w:pStyle w:val="28"/>
              <w:autoSpaceDE/>
              <w:autoSpaceDN/>
              <w:adjustRightInd w:val="0"/>
              <w:snapToGrid w:val="0"/>
              <w:spacing w:before="120" w:after="120"/>
              <w:jc w:val="center"/>
              <w:rPr>
                <w:rFonts w:hint="eastAsia" w:ascii="宋体" w:hAnsi="宋体" w:eastAsia="宋体"/>
                <w:color w:val="auto"/>
                <w:sz w:val="21"/>
                <w:szCs w:val="21"/>
              </w:rPr>
            </w:pPr>
          </w:p>
          <w:p w14:paraId="6043BF4E">
            <w:pPr>
              <w:pStyle w:val="28"/>
              <w:autoSpaceDE/>
              <w:autoSpaceDN/>
              <w:adjustRightInd w:val="0"/>
              <w:snapToGrid w:val="0"/>
              <w:spacing w:before="120" w:after="120"/>
              <w:ind w:left="218" w:leftChars="104" w:right="321" w:rightChars="153"/>
              <w:jc w:val="center"/>
              <w:rPr>
                <w:rFonts w:hint="eastAsia" w:ascii="宋体" w:hAnsi="宋体" w:eastAsia="宋体"/>
                <w:color w:val="auto"/>
                <w:sz w:val="21"/>
                <w:szCs w:val="21"/>
              </w:rPr>
            </w:pPr>
            <w:r>
              <w:rPr>
                <w:rFonts w:ascii="宋体" w:hAnsi="宋体" w:eastAsia="宋体"/>
                <w:color w:val="auto"/>
                <w:sz w:val="21"/>
                <w:szCs w:val="21"/>
                <w:u w:val="single"/>
              </w:rPr>
              <w:t>（填写合同在中国政府采购网公开的网址，合同中应当包含有关联合体协议或者分包意向协议）</w:t>
            </w:r>
          </w:p>
        </w:tc>
      </w:tr>
      <w:tr w14:paraId="7AF47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jc w:val="center"/>
        </w:trPr>
        <w:tc>
          <w:tcPr>
            <w:tcW w:w="856" w:type="dxa"/>
            <w:noWrap w:val="0"/>
            <w:vAlign w:val="top"/>
          </w:tcPr>
          <w:p w14:paraId="4D14E959">
            <w:pPr>
              <w:pStyle w:val="28"/>
              <w:autoSpaceDE/>
              <w:autoSpaceDN/>
              <w:adjustRightInd w:val="0"/>
              <w:snapToGrid w:val="0"/>
              <w:spacing w:before="120" w:after="120"/>
              <w:ind w:left="86" w:right="79"/>
              <w:jc w:val="center"/>
              <w:rPr>
                <w:rFonts w:hint="eastAsia" w:ascii="宋体" w:hAnsi="宋体" w:eastAsia="宋体"/>
                <w:color w:val="auto"/>
                <w:sz w:val="21"/>
                <w:szCs w:val="21"/>
              </w:rPr>
            </w:pPr>
            <w:r>
              <w:rPr>
                <w:rFonts w:ascii="宋体" w:hAnsi="宋体" w:eastAsia="宋体"/>
                <w:color w:val="auto"/>
                <w:sz w:val="21"/>
                <w:szCs w:val="21"/>
              </w:rPr>
              <w:t>……</w:t>
            </w:r>
          </w:p>
        </w:tc>
        <w:tc>
          <w:tcPr>
            <w:tcW w:w="1834" w:type="dxa"/>
            <w:noWrap w:val="0"/>
            <w:vAlign w:val="top"/>
          </w:tcPr>
          <w:p w14:paraId="1F047DE0">
            <w:pPr>
              <w:pStyle w:val="28"/>
              <w:autoSpaceDE/>
              <w:autoSpaceDN/>
              <w:adjustRightInd w:val="0"/>
              <w:snapToGrid w:val="0"/>
              <w:spacing w:before="120" w:after="120"/>
              <w:ind w:left="595"/>
              <w:rPr>
                <w:rFonts w:hint="eastAsia" w:ascii="宋体" w:hAnsi="宋体" w:eastAsia="宋体"/>
                <w:color w:val="auto"/>
                <w:sz w:val="21"/>
                <w:szCs w:val="21"/>
              </w:rPr>
            </w:pPr>
            <w:r>
              <w:rPr>
                <w:rFonts w:ascii="宋体" w:hAnsi="宋体" w:eastAsia="宋体"/>
                <w:color w:val="auto"/>
                <w:sz w:val="21"/>
                <w:szCs w:val="21"/>
              </w:rPr>
              <w:t>……</w:t>
            </w:r>
          </w:p>
        </w:tc>
        <w:tc>
          <w:tcPr>
            <w:tcW w:w="2575" w:type="dxa"/>
            <w:noWrap w:val="0"/>
            <w:vAlign w:val="top"/>
          </w:tcPr>
          <w:p w14:paraId="57D83466">
            <w:pPr>
              <w:pStyle w:val="28"/>
              <w:autoSpaceDE/>
              <w:autoSpaceDN/>
              <w:adjustRightInd w:val="0"/>
              <w:snapToGrid w:val="0"/>
              <w:spacing w:before="120" w:after="120"/>
              <w:ind w:left="646" w:right="638"/>
              <w:jc w:val="center"/>
              <w:rPr>
                <w:rFonts w:hint="eastAsia" w:ascii="宋体" w:hAnsi="宋体" w:eastAsia="宋体"/>
                <w:color w:val="auto"/>
                <w:sz w:val="21"/>
                <w:szCs w:val="21"/>
              </w:rPr>
            </w:pPr>
            <w:r>
              <w:rPr>
                <w:rFonts w:ascii="宋体" w:hAnsi="宋体" w:eastAsia="宋体"/>
                <w:color w:val="auto"/>
                <w:sz w:val="21"/>
                <w:szCs w:val="21"/>
              </w:rPr>
              <w:t>……</w:t>
            </w:r>
          </w:p>
        </w:tc>
        <w:tc>
          <w:tcPr>
            <w:tcW w:w="1920" w:type="dxa"/>
            <w:noWrap w:val="0"/>
            <w:vAlign w:val="top"/>
          </w:tcPr>
          <w:p w14:paraId="29081E37">
            <w:pPr>
              <w:pStyle w:val="28"/>
              <w:autoSpaceDE/>
              <w:autoSpaceDN/>
              <w:adjustRightInd w:val="0"/>
              <w:snapToGrid w:val="0"/>
              <w:spacing w:before="120" w:after="120"/>
              <w:ind w:left="786" w:right="778"/>
              <w:jc w:val="center"/>
              <w:rPr>
                <w:rFonts w:hint="eastAsia" w:ascii="宋体" w:hAnsi="宋体" w:eastAsia="宋体"/>
                <w:color w:val="auto"/>
                <w:sz w:val="21"/>
                <w:szCs w:val="21"/>
              </w:rPr>
            </w:pPr>
            <w:r>
              <w:rPr>
                <w:rFonts w:ascii="宋体" w:hAnsi="宋体" w:eastAsia="宋体"/>
                <w:color w:val="auto"/>
                <w:sz w:val="21"/>
                <w:szCs w:val="21"/>
              </w:rPr>
              <w:t>…</w:t>
            </w:r>
          </w:p>
        </w:tc>
        <w:tc>
          <w:tcPr>
            <w:tcW w:w="3163" w:type="dxa"/>
            <w:noWrap w:val="0"/>
            <w:vAlign w:val="top"/>
          </w:tcPr>
          <w:p w14:paraId="33A55D76">
            <w:pPr>
              <w:pStyle w:val="28"/>
              <w:autoSpaceDE/>
              <w:autoSpaceDN/>
              <w:adjustRightInd w:val="0"/>
              <w:snapToGrid w:val="0"/>
              <w:spacing w:before="120" w:after="120"/>
              <w:ind w:left="192" w:right="185"/>
              <w:jc w:val="center"/>
              <w:rPr>
                <w:rFonts w:hint="eastAsia" w:ascii="宋体" w:hAnsi="宋体" w:eastAsia="宋体"/>
                <w:color w:val="auto"/>
                <w:sz w:val="21"/>
                <w:szCs w:val="21"/>
              </w:rPr>
            </w:pPr>
            <w:r>
              <w:rPr>
                <w:rFonts w:ascii="宋体" w:hAnsi="宋体" w:eastAsia="宋体"/>
                <w:color w:val="auto"/>
                <w:sz w:val="21"/>
                <w:szCs w:val="21"/>
              </w:rPr>
              <w:t>……</w:t>
            </w:r>
          </w:p>
        </w:tc>
      </w:tr>
    </w:tbl>
    <w:p w14:paraId="5091DFE5">
      <w:pPr>
        <w:pStyle w:val="7"/>
        <w:spacing w:before="128" w:line="328" w:lineRule="auto"/>
        <w:ind w:left="4220" w:right="1843"/>
        <w:rPr>
          <w:rFonts w:hint="eastAsia" w:ascii="宋体" w:hAnsi="宋体" w:eastAsia="宋体"/>
          <w:color w:val="auto"/>
          <w:sz w:val="21"/>
          <w:szCs w:val="21"/>
        </w:rPr>
      </w:pPr>
      <w:r>
        <w:rPr>
          <w:rFonts w:ascii="宋体" w:hAnsi="宋体" w:eastAsia="宋体"/>
          <w:color w:val="auto"/>
          <w:sz w:val="21"/>
          <w:szCs w:val="21"/>
        </w:rPr>
        <w:t xml:space="preserve">部门（单位）名称： </w:t>
      </w:r>
    </w:p>
    <w:p w14:paraId="70535704">
      <w:pPr>
        <w:pStyle w:val="7"/>
        <w:spacing w:before="29" w:line="360" w:lineRule="auto"/>
        <w:ind w:left="4060" w:right="2166"/>
        <w:rPr>
          <w:rFonts w:hint="eastAsia" w:ascii="宋体" w:hAnsi="宋体" w:eastAsia="宋体"/>
          <w:color w:val="auto"/>
          <w:w w:val="99"/>
          <w:sz w:val="21"/>
          <w:szCs w:val="21"/>
        </w:rPr>
      </w:pPr>
      <w:r>
        <w:rPr>
          <w:rFonts w:ascii="宋体" w:hAnsi="宋体" w:eastAsia="宋体"/>
          <w:color w:val="auto"/>
          <w:sz w:val="21"/>
          <w:szCs w:val="21"/>
        </w:rPr>
        <w:t>日期：</w:t>
      </w:r>
    </w:p>
    <w:p w14:paraId="019AF5B0">
      <w:pPr>
        <w:pStyle w:val="7"/>
        <w:spacing w:before="29" w:line="360" w:lineRule="auto"/>
        <w:ind w:left="4060" w:right="2166"/>
        <w:rPr>
          <w:rFonts w:hint="eastAsia" w:ascii="宋体" w:hAnsi="宋体"/>
          <w:color w:val="auto"/>
          <w:w w:val="99"/>
          <w:szCs w:val="21"/>
        </w:rPr>
      </w:pPr>
    </w:p>
    <w:p w14:paraId="283CB04A">
      <w:pPr>
        <w:pStyle w:val="7"/>
        <w:spacing w:before="29" w:line="360" w:lineRule="auto"/>
        <w:ind w:left="284" w:right="2166"/>
        <w:jc w:val="left"/>
        <w:rPr>
          <w:rFonts w:hint="eastAsia" w:ascii="宋体" w:hAnsi="宋体"/>
          <w:color w:val="auto"/>
          <w:szCs w:val="21"/>
        </w:rPr>
      </w:pPr>
    </w:p>
    <w:p w14:paraId="08696270">
      <w:pPr>
        <w:pStyle w:val="7"/>
        <w:spacing w:before="29" w:line="360" w:lineRule="auto"/>
        <w:ind w:left="284" w:right="2166"/>
        <w:jc w:val="left"/>
        <w:rPr>
          <w:rFonts w:hint="eastAsia" w:ascii="宋体" w:hAnsi="宋体"/>
          <w:color w:val="auto"/>
          <w:sz w:val="18"/>
        </w:rPr>
      </w:pPr>
    </w:p>
    <w:p w14:paraId="691A7C0F">
      <w:pPr>
        <w:pStyle w:val="7"/>
        <w:spacing w:before="29" w:line="360" w:lineRule="auto"/>
        <w:ind w:left="284" w:right="2166"/>
        <w:jc w:val="left"/>
        <w:rPr>
          <w:rFonts w:hint="eastAsia" w:ascii="宋体" w:hAnsi="宋体"/>
          <w:color w:val="auto"/>
          <w:sz w:val="18"/>
        </w:rPr>
      </w:pPr>
    </w:p>
    <w:p w14:paraId="7B228480">
      <w:pPr>
        <w:pStyle w:val="7"/>
        <w:spacing w:before="29" w:line="360" w:lineRule="auto"/>
        <w:ind w:left="284" w:right="2166"/>
        <w:jc w:val="left"/>
        <w:rPr>
          <w:rFonts w:hint="eastAsia" w:ascii="宋体" w:hAnsi="宋体"/>
          <w:color w:val="auto"/>
          <w:sz w:val="18"/>
        </w:rPr>
      </w:pPr>
    </w:p>
    <w:p w14:paraId="0E7468A3">
      <w:pPr>
        <w:pStyle w:val="7"/>
        <w:spacing w:before="29" w:line="360" w:lineRule="auto"/>
        <w:ind w:left="284" w:right="2166"/>
        <w:jc w:val="left"/>
        <w:rPr>
          <w:rFonts w:hint="eastAsia" w:ascii="宋体" w:hAnsi="宋体"/>
          <w:color w:val="auto"/>
          <w:sz w:val="18"/>
        </w:rPr>
      </w:pPr>
    </w:p>
    <w:p w14:paraId="5B35FE16">
      <w:pPr>
        <w:widowControl/>
        <w:kinsoku w:val="0"/>
        <w:autoSpaceDE w:val="0"/>
        <w:autoSpaceDN w:val="0"/>
        <w:adjustRightInd w:val="0"/>
        <w:snapToGrid w:val="0"/>
        <w:spacing w:line="312" w:lineRule="auto"/>
        <w:jc w:val="center"/>
        <w:textAlignment w:val="baseline"/>
        <w:rPr>
          <w:rFonts w:hint="eastAsia" w:ascii="宋体" w:hAnsi="宋体" w:cs="宋体"/>
          <w:b/>
          <w:bCs/>
          <w:color w:val="auto"/>
          <w:szCs w:val="28"/>
        </w:rPr>
      </w:pPr>
      <w:bookmarkStart w:id="39" w:name="_bookmark1"/>
      <w:bookmarkEnd w:id="39"/>
      <w:r>
        <w:rPr>
          <w:rFonts w:hint="eastAsia" w:ascii="宋体" w:hAnsi="宋体" w:cs="宋体"/>
          <w:b/>
          <w:bCs/>
          <w:color w:val="auto"/>
          <w:szCs w:val="28"/>
        </w:rPr>
        <w:t>统计上大中小微型企业划分办法（2017）</w:t>
      </w:r>
    </w:p>
    <w:p w14:paraId="7AD0B24E">
      <w:pPr>
        <w:widowControl/>
        <w:kinsoku w:val="0"/>
        <w:autoSpaceDE w:val="0"/>
        <w:autoSpaceDN w:val="0"/>
        <w:adjustRightInd w:val="0"/>
        <w:snapToGrid w:val="0"/>
        <w:spacing w:line="312" w:lineRule="auto"/>
        <w:ind w:firstLine="420" w:firstLineChars="200"/>
        <w:textAlignment w:val="baseline"/>
        <w:rPr>
          <w:rFonts w:hint="eastAsia" w:ascii="宋体" w:hAnsi="宋体" w:cs="宋体"/>
          <w:color w:val="auto"/>
          <w:sz w:val="21"/>
          <w:szCs w:val="21"/>
        </w:rPr>
      </w:pPr>
      <w:r>
        <w:rPr>
          <w:rFonts w:hint="eastAsia" w:ascii="宋体" w:hAnsi="宋体" w:cs="宋体"/>
          <w:color w:val="auto"/>
          <w:sz w:val="21"/>
          <w:szCs w:val="21"/>
        </w:rPr>
        <w:t xml:space="preserve">一、根据工业和信息化部、国家统计局、国家发展改革委、财政部《关于印发中小企业划型标准规定的通知》（工信部联企业〔2011〕300 号），以《国民经济行业分类》（GB/T4754-2017）为基础，结合统计工作的实际情况，制定本办法。 </w:t>
      </w:r>
    </w:p>
    <w:p w14:paraId="159BDDCC">
      <w:pPr>
        <w:widowControl/>
        <w:kinsoku w:val="0"/>
        <w:autoSpaceDE w:val="0"/>
        <w:autoSpaceDN w:val="0"/>
        <w:adjustRightInd w:val="0"/>
        <w:snapToGrid w:val="0"/>
        <w:spacing w:line="312" w:lineRule="auto"/>
        <w:ind w:firstLine="420" w:firstLineChars="200"/>
        <w:textAlignment w:val="baseline"/>
        <w:rPr>
          <w:rFonts w:hint="eastAsia" w:ascii="宋体" w:hAnsi="宋体" w:cs="宋体"/>
          <w:color w:val="auto"/>
          <w:sz w:val="21"/>
          <w:szCs w:val="21"/>
        </w:rPr>
      </w:pPr>
      <w:r>
        <w:rPr>
          <w:rFonts w:hint="eastAsia" w:ascii="宋体" w:hAnsi="宋体" w:cs="宋体"/>
          <w:color w:val="auto"/>
          <w:sz w:val="21"/>
          <w:szCs w:val="21"/>
        </w:rPr>
        <w:t xml:space="preserve">二、本办法适用对象为在中华人民共和国境内依法设立的各种组织形式的法人企业或单位。个体工商户参照本办法进行划分。 </w:t>
      </w:r>
    </w:p>
    <w:p w14:paraId="1DD32642">
      <w:pPr>
        <w:widowControl/>
        <w:kinsoku w:val="0"/>
        <w:autoSpaceDE w:val="0"/>
        <w:autoSpaceDN w:val="0"/>
        <w:adjustRightInd w:val="0"/>
        <w:snapToGrid w:val="0"/>
        <w:spacing w:line="312" w:lineRule="auto"/>
        <w:ind w:firstLine="420" w:firstLineChars="200"/>
        <w:textAlignment w:val="baseline"/>
        <w:rPr>
          <w:rFonts w:hint="eastAsia" w:ascii="宋体" w:hAnsi="宋体" w:cs="宋体"/>
          <w:color w:val="auto"/>
          <w:sz w:val="21"/>
          <w:szCs w:val="21"/>
        </w:rPr>
      </w:pPr>
      <w:r>
        <w:rPr>
          <w:rFonts w:hint="eastAsia" w:ascii="宋体" w:hAnsi="宋体" w:cs="宋体"/>
          <w:color w:val="auto"/>
          <w:sz w:val="21"/>
          <w:szCs w:val="21"/>
        </w:rPr>
        <w:t xml:space="preserve">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 15 个行业门类以及社会工作行业大类。 </w:t>
      </w:r>
    </w:p>
    <w:p w14:paraId="1355171A">
      <w:pPr>
        <w:widowControl/>
        <w:kinsoku w:val="0"/>
        <w:autoSpaceDE w:val="0"/>
        <w:autoSpaceDN w:val="0"/>
        <w:adjustRightInd w:val="0"/>
        <w:snapToGrid w:val="0"/>
        <w:spacing w:line="312" w:lineRule="auto"/>
        <w:ind w:firstLine="420" w:firstLineChars="200"/>
        <w:textAlignment w:val="baseline"/>
        <w:rPr>
          <w:rFonts w:hint="eastAsia" w:ascii="宋体" w:hAnsi="宋体" w:cs="宋体"/>
          <w:color w:val="auto"/>
          <w:sz w:val="21"/>
          <w:szCs w:val="21"/>
        </w:rPr>
      </w:pPr>
      <w:r>
        <w:rPr>
          <w:rFonts w:hint="eastAsia" w:ascii="宋体" w:hAnsi="宋体" w:cs="宋体"/>
          <w:color w:val="auto"/>
          <w:sz w:val="21"/>
          <w:szCs w:val="21"/>
        </w:rPr>
        <w:t xml:space="preserve">四、本办法按照行业门类、大类、中类和组合类别，依据从业人员、营业收入、资产总额等指标或替代指标，将我国的企业划分为大型、中型、小型、微型等四种类型。具体划分标准见附表。 </w:t>
      </w:r>
    </w:p>
    <w:p w14:paraId="0F0A6581">
      <w:pPr>
        <w:widowControl/>
        <w:kinsoku w:val="0"/>
        <w:autoSpaceDE w:val="0"/>
        <w:autoSpaceDN w:val="0"/>
        <w:adjustRightInd w:val="0"/>
        <w:snapToGrid w:val="0"/>
        <w:spacing w:line="312" w:lineRule="auto"/>
        <w:ind w:firstLine="420" w:firstLineChars="200"/>
        <w:textAlignment w:val="baseline"/>
        <w:rPr>
          <w:rFonts w:hint="eastAsia" w:ascii="宋体" w:hAnsi="宋体" w:cs="宋体"/>
          <w:color w:val="auto"/>
          <w:sz w:val="21"/>
          <w:szCs w:val="21"/>
        </w:rPr>
      </w:pPr>
      <w:r>
        <w:rPr>
          <w:rFonts w:hint="eastAsia" w:ascii="宋体" w:hAnsi="宋体" w:cs="宋体"/>
          <w:color w:val="auto"/>
          <w:sz w:val="21"/>
          <w:szCs w:val="21"/>
        </w:rPr>
        <w:t>五、企业划分由政府综合统计部门根据统计年报每年确定一次，定报统计原则上不进行调整。</w:t>
      </w:r>
    </w:p>
    <w:p w14:paraId="3B099656">
      <w:pPr>
        <w:widowControl/>
        <w:kinsoku w:val="0"/>
        <w:autoSpaceDE w:val="0"/>
        <w:autoSpaceDN w:val="0"/>
        <w:adjustRightInd w:val="0"/>
        <w:snapToGrid w:val="0"/>
        <w:spacing w:line="312" w:lineRule="auto"/>
        <w:ind w:firstLine="420" w:firstLineChars="200"/>
        <w:textAlignment w:val="baseline"/>
        <w:rPr>
          <w:rFonts w:hint="eastAsia" w:ascii="宋体" w:hAnsi="宋体" w:cs="宋体"/>
          <w:color w:val="auto"/>
          <w:sz w:val="21"/>
          <w:szCs w:val="21"/>
        </w:rPr>
      </w:pPr>
      <w:r>
        <w:rPr>
          <w:rFonts w:hint="eastAsia" w:ascii="宋体" w:hAnsi="宋体" w:cs="宋体"/>
          <w:color w:val="auto"/>
          <w:sz w:val="21"/>
          <w:szCs w:val="21"/>
        </w:rPr>
        <w:t xml:space="preserve">六、本办法自印发之日起执行，国家统计局 2011 年印发的《统计上大中小微型企业划分办法》（国统字〔2011〕75 号）同时废止。 </w:t>
      </w:r>
    </w:p>
    <w:p w14:paraId="59B34858">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 xml:space="preserve">附表：统计上大中小微型企业划分标准 </w:t>
      </w:r>
    </w:p>
    <w:p w14:paraId="53228503">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统计上大中小微型企业划分标准</w:t>
      </w:r>
    </w:p>
    <w:tbl>
      <w:tblPr>
        <w:tblStyle w:val="18"/>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9"/>
        <w:gridCol w:w="1392"/>
        <w:gridCol w:w="721"/>
        <w:gridCol w:w="1144"/>
        <w:gridCol w:w="1730"/>
        <w:gridCol w:w="1450"/>
        <w:gridCol w:w="1009"/>
      </w:tblGrid>
      <w:tr w14:paraId="0B36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noWrap w:val="0"/>
            <w:vAlign w:val="center"/>
          </w:tcPr>
          <w:p w14:paraId="0428E275">
            <w:pPr>
              <w:widowControl/>
              <w:kinsoku w:val="0"/>
              <w:autoSpaceDE w:val="0"/>
              <w:autoSpaceDN w:val="0"/>
              <w:adjustRightInd w:val="0"/>
              <w:snapToGrid w:val="0"/>
              <w:spacing w:line="312" w:lineRule="auto"/>
              <w:jc w:val="center"/>
              <w:textAlignment w:val="baseline"/>
              <w:rPr>
                <w:rFonts w:hint="eastAsia" w:ascii="宋体" w:hAnsi="宋体" w:cs="宋体"/>
                <w:b/>
                <w:bCs/>
                <w:color w:val="auto"/>
                <w:sz w:val="21"/>
                <w:szCs w:val="21"/>
              </w:rPr>
            </w:pPr>
            <w:r>
              <w:rPr>
                <w:rFonts w:hint="eastAsia" w:ascii="宋体" w:hAnsi="宋体" w:cs="宋体"/>
                <w:b/>
                <w:bCs/>
                <w:color w:val="auto"/>
                <w:sz w:val="21"/>
                <w:szCs w:val="21"/>
              </w:rPr>
              <w:t>行业名称</w:t>
            </w:r>
          </w:p>
        </w:tc>
        <w:tc>
          <w:tcPr>
            <w:tcW w:w="1392" w:type="dxa"/>
            <w:noWrap w:val="0"/>
            <w:vAlign w:val="center"/>
          </w:tcPr>
          <w:p w14:paraId="04AD9555">
            <w:pPr>
              <w:widowControl/>
              <w:kinsoku w:val="0"/>
              <w:autoSpaceDE w:val="0"/>
              <w:autoSpaceDN w:val="0"/>
              <w:adjustRightInd w:val="0"/>
              <w:snapToGrid w:val="0"/>
              <w:spacing w:line="312" w:lineRule="auto"/>
              <w:jc w:val="center"/>
              <w:textAlignment w:val="baseline"/>
              <w:rPr>
                <w:rFonts w:hint="eastAsia" w:ascii="宋体" w:hAnsi="宋体" w:cs="宋体"/>
                <w:b/>
                <w:bCs/>
                <w:color w:val="auto"/>
                <w:sz w:val="21"/>
                <w:szCs w:val="21"/>
              </w:rPr>
            </w:pPr>
            <w:r>
              <w:rPr>
                <w:rFonts w:hint="eastAsia" w:ascii="宋体" w:hAnsi="宋体" w:cs="宋体"/>
                <w:b/>
                <w:bCs/>
                <w:color w:val="auto"/>
                <w:sz w:val="21"/>
                <w:szCs w:val="21"/>
              </w:rPr>
              <w:t>指标名称</w:t>
            </w:r>
          </w:p>
        </w:tc>
        <w:tc>
          <w:tcPr>
            <w:tcW w:w="721" w:type="dxa"/>
            <w:noWrap w:val="0"/>
            <w:vAlign w:val="center"/>
          </w:tcPr>
          <w:p w14:paraId="093FB91B">
            <w:pPr>
              <w:widowControl/>
              <w:kinsoku w:val="0"/>
              <w:autoSpaceDE w:val="0"/>
              <w:autoSpaceDN w:val="0"/>
              <w:adjustRightInd w:val="0"/>
              <w:snapToGrid w:val="0"/>
              <w:spacing w:line="312" w:lineRule="auto"/>
              <w:jc w:val="center"/>
              <w:textAlignment w:val="baseline"/>
              <w:rPr>
                <w:rFonts w:hint="eastAsia" w:ascii="宋体" w:hAnsi="宋体" w:cs="宋体"/>
                <w:b/>
                <w:bCs/>
                <w:color w:val="auto"/>
                <w:sz w:val="21"/>
                <w:szCs w:val="21"/>
              </w:rPr>
            </w:pPr>
            <w:r>
              <w:rPr>
                <w:rFonts w:hint="eastAsia" w:ascii="宋体" w:hAnsi="宋体" w:cs="宋体"/>
                <w:b/>
                <w:bCs/>
                <w:color w:val="auto"/>
                <w:sz w:val="21"/>
                <w:szCs w:val="21"/>
              </w:rPr>
              <w:t>计量</w:t>
            </w:r>
          </w:p>
          <w:p w14:paraId="5CAB70E1">
            <w:pPr>
              <w:widowControl/>
              <w:kinsoku w:val="0"/>
              <w:autoSpaceDE w:val="0"/>
              <w:autoSpaceDN w:val="0"/>
              <w:adjustRightInd w:val="0"/>
              <w:snapToGrid w:val="0"/>
              <w:spacing w:line="312" w:lineRule="auto"/>
              <w:jc w:val="center"/>
              <w:textAlignment w:val="baseline"/>
              <w:rPr>
                <w:rFonts w:hint="eastAsia" w:ascii="宋体" w:hAnsi="宋体" w:cs="宋体"/>
                <w:b/>
                <w:bCs/>
                <w:color w:val="auto"/>
                <w:sz w:val="21"/>
                <w:szCs w:val="21"/>
              </w:rPr>
            </w:pPr>
            <w:r>
              <w:rPr>
                <w:rFonts w:hint="eastAsia" w:ascii="宋体" w:hAnsi="宋体" w:cs="宋体"/>
                <w:b/>
                <w:bCs/>
                <w:color w:val="auto"/>
                <w:sz w:val="21"/>
                <w:szCs w:val="21"/>
              </w:rPr>
              <w:t>单位</w:t>
            </w:r>
          </w:p>
        </w:tc>
        <w:tc>
          <w:tcPr>
            <w:tcW w:w="1144" w:type="dxa"/>
            <w:noWrap w:val="0"/>
            <w:vAlign w:val="center"/>
          </w:tcPr>
          <w:p w14:paraId="7FE620D9">
            <w:pPr>
              <w:widowControl/>
              <w:kinsoku w:val="0"/>
              <w:autoSpaceDE w:val="0"/>
              <w:autoSpaceDN w:val="0"/>
              <w:adjustRightInd w:val="0"/>
              <w:snapToGrid w:val="0"/>
              <w:spacing w:line="312" w:lineRule="auto"/>
              <w:jc w:val="center"/>
              <w:textAlignment w:val="baseline"/>
              <w:rPr>
                <w:rFonts w:hint="eastAsia" w:ascii="宋体" w:hAnsi="宋体" w:cs="宋体"/>
                <w:b/>
                <w:bCs/>
                <w:color w:val="auto"/>
                <w:sz w:val="21"/>
                <w:szCs w:val="21"/>
              </w:rPr>
            </w:pPr>
            <w:r>
              <w:rPr>
                <w:rFonts w:hint="eastAsia" w:ascii="宋体" w:hAnsi="宋体" w:cs="宋体"/>
                <w:b/>
                <w:bCs/>
                <w:color w:val="auto"/>
                <w:sz w:val="21"/>
                <w:szCs w:val="21"/>
              </w:rPr>
              <w:t>大型</w:t>
            </w:r>
          </w:p>
        </w:tc>
        <w:tc>
          <w:tcPr>
            <w:tcW w:w="1730" w:type="dxa"/>
            <w:noWrap w:val="0"/>
            <w:vAlign w:val="center"/>
          </w:tcPr>
          <w:p w14:paraId="07BB78EF">
            <w:pPr>
              <w:widowControl/>
              <w:kinsoku w:val="0"/>
              <w:autoSpaceDE w:val="0"/>
              <w:autoSpaceDN w:val="0"/>
              <w:adjustRightInd w:val="0"/>
              <w:snapToGrid w:val="0"/>
              <w:spacing w:line="312" w:lineRule="auto"/>
              <w:jc w:val="center"/>
              <w:textAlignment w:val="baseline"/>
              <w:rPr>
                <w:rFonts w:hint="eastAsia" w:ascii="宋体" w:hAnsi="宋体" w:cs="宋体"/>
                <w:b/>
                <w:bCs/>
                <w:color w:val="auto"/>
                <w:sz w:val="21"/>
                <w:szCs w:val="21"/>
              </w:rPr>
            </w:pPr>
            <w:r>
              <w:rPr>
                <w:rFonts w:hint="eastAsia" w:ascii="宋体" w:hAnsi="宋体" w:cs="宋体"/>
                <w:b/>
                <w:bCs/>
                <w:color w:val="auto"/>
                <w:sz w:val="21"/>
                <w:szCs w:val="21"/>
              </w:rPr>
              <w:t>中型</w:t>
            </w:r>
          </w:p>
        </w:tc>
        <w:tc>
          <w:tcPr>
            <w:tcW w:w="1450" w:type="dxa"/>
            <w:noWrap w:val="0"/>
            <w:vAlign w:val="center"/>
          </w:tcPr>
          <w:p w14:paraId="2D16CA8C">
            <w:pPr>
              <w:widowControl/>
              <w:kinsoku w:val="0"/>
              <w:autoSpaceDE w:val="0"/>
              <w:autoSpaceDN w:val="0"/>
              <w:adjustRightInd w:val="0"/>
              <w:snapToGrid w:val="0"/>
              <w:spacing w:line="312" w:lineRule="auto"/>
              <w:jc w:val="center"/>
              <w:textAlignment w:val="baseline"/>
              <w:rPr>
                <w:rFonts w:hint="eastAsia" w:ascii="宋体" w:hAnsi="宋体" w:cs="宋体"/>
                <w:b/>
                <w:bCs/>
                <w:color w:val="auto"/>
                <w:sz w:val="21"/>
                <w:szCs w:val="21"/>
              </w:rPr>
            </w:pPr>
            <w:r>
              <w:rPr>
                <w:rFonts w:hint="eastAsia" w:ascii="宋体" w:hAnsi="宋体" w:cs="宋体"/>
                <w:b/>
                <w:bCs/>
                <w:color w:val="auto"/>
                <w:sz w:val="21"/>
                <w:szCs w:val="21"/>
              </w:rPr>
              <w:t>小型</w:t>
            </w:r>
          </w:p>
        </w:tc>
        <w:tc>
          <w:tcPr>
            <w:tcW w:w="1009" w:type="dxa"/>
            <w:noWrap w:val="0"/>
            <w:vAlign w:val="center"/>
          </w:tcPr>
          <w:p w14:paraId="4A0B3E75">
            <w:pPr>
              <w:widowControl/>
              <w:kinsoku w:val="0"/>
              <w:autoSpaceDE w:val="0"/>
              <w:autoSpaceDN w:val="0"/>
              <w:adjustRightInd w:val="0"/>
              <w:snapToGrid w:val="0"/>
              <w:spacing w:line="312" w:lineRule="auto"/>
              <w:jc w:val="center"/>
              <w:textAlignment w:val="baseline"/>
              <w:rPr>
                <w:rFonts w:hint="eastAsia" w:ascii="宋体" w:hAnsi="宋体" w:cs="宋体"/>
                <w:b/>
                <w:bCs/>
                <w:color w:val="auto"/>
                <w:sz w:val="21"/>
                <w:szCs w:val="21"/>
              </w:rPr>
            </w:pPr>
            <w:r>
              <w:rPr>
                <w:rFonts w:hint="eastAsia" w:ascii="宋体" w:hAnsi="宋体" w:cs="宋体"/>
                <w:b/>
                <w:bCs/>
                <w:color w:val="auto"/>
                <w:sz w:val="21"/>
                <w:szCs w:val="21"/>
              </w:rPr>
              <w:t>微型</w:t>
            </w:r>
          </w:p>
        </w:tc>
      </w:tr>
      <w:tr w14:paraId="6DC7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noWrap w:val="0"/>
            <w:vAlign w:val="center"/>
          </w:tcPr>
          <w:p w14:paraId="14AEB64B">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农、林、牧、渔业</w:t>
            </w:r>
          </w:p>
        </w:tc>
        <w:tc>
          <w:tcPr>
            <w:tcW w:w="1392" w:type="dxa"/>
            <w:noWrap w:val="0"/>
            <w:vAlign w:val="center"/>
          </w:tcPr>
          <w:p w14:paraId="31EED1C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7D182BA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078EF63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Y≥20000</w:t>
            </w:r>
          </w:p>
        </w:tc>
        <w:tc>
          <w:tcPr>
            <w:tcW w:w="1730" w:type="dxa"/>
            <w:noWrap w:val="0"/>
            <w:vAlign w:val="center"/>
          </w:tcPr>
          <w:p w14:paraId="712CA49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500≤Y＜20000</w:t>
            </w:r>
          </w:p>
        </w:tc>
        <w:tc>
          <w:tcPr>
            <w:tcW w:w="1450" w:type="dxa"/>
            <w:noWrap w:val="0"/>
            <w:vAlign w:val="center"/>
          </w:tcPr>
          <w:p w14:paraId="4E6EFF8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50≤Y＜500</w:t>
            </w:r>
          </w:p>
        </w:tc>
        <w:tc>
          <w:tcPr>
            <w:tcW w:w="1009" w:type="dxa"/>
            <w:noWrap w:val="0"/>
            <w:vAlign w:val="center"/>
          </w:tcPr>
          <w:p w14:paraId="5A09137C">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Y＜50</w:t>
            </w:r>
          </w:p>
        </w:tc>
      </w:tr>
      <w:tr w14:paraId="49EF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5B96CDB0">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工业 *</w:t>
            </w:r>
          </w:p>
        </w:tc>
        <w:tc>
          <w:tcPr>
            <w:tcW w:w="1392" w:type="dxa"/>
            <w:noWrap w:val="0"/>
            <w:vAlign w:val="center"/>
          </w:tcPr>
          <w:p w14:paraId="24001F1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16297C0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67FFA74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X≥1000</w:t>
            </w:r>
          </w:p>
        </w:tc>
        <w:tc>
          <w:tcPr>
            <w:tcW w:w="1730" w:type="dxa"/>
            <w:noWrap w:val="0"/>
            <w:vAlign w:val="center"/>
          </w:tcPr>
          <w:p w14:paraId="2E21D193">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300≤X＜1000</w:t>
            </w:r>
          </w:p>
        </w:tc>
        <w:tc>
          <w:tcPr>
            <w:tcW w:w="1450" w:type="dxa"/>
            <w:noWrap w:val="0"/>
            <w:vAlign w:val="center"/>
          </w:tcPr>
          <w:p w14:paraId="6617E2E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20≤X＜300</w:t>
            </w:r>
          </w:p>
        </w:tc>
        <w:tc>
          <w:tcPr>
            <w:tcW w:w="1009" w:type="dxa"/>
            <w:noWrap w:val="0"/>
            <w:vAlign w:val="center"/>
          </w:tcPr>
          <w:p w14:paraId="0E04121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X＜20</w:t>
            </w:r>
          </w:p>
        </w:tc>
      </w:tr>
      <w:tr w14:paraId="416F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370CD1C0">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33C1FB3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3568C5B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267B5C5C">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Y≥40000</w:t>
            </w:r>
          </w:p>
        </w:tc>
        <w:tc>
          <w:tcPr>
            <w:tcW w:w="1730" w:type="dxa"/>
            <w:noWrap w:val="0"/>
            <w:vAlign w:val="center"/>
          </w:tcPr>
          <w:p w14:paraId="3326C0E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2000≤Y＜40000</w:t>
            </w:r>
          </w:p>
        </w:tc>
        <w:tc>
          <w:tcPr>
            <w:tcW w:w="1450" w:type="dxa"/>
            <w:noWrap w:val="0"/>
            <w:vAlign w:val="center"/>
          </w:tcPr>
          <w:p w14:paraId="71EE755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300≤Y＜2000</w:t>
            </w:r>
          </w:p>
        </w:tc>
        <w:tc>
          <w:tcPr>
            <w:tcW w:w="1009" w:type="dxa"/>
            <w:noWrap w:val="0"/>
            <w:vAlign w:val="center"/>
          </w:tcPr>
          <w:p w14:paraId="1F2BB85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Y＜300</w:t>
            </w:r>
          </w:p>
        </w:tc>
      </w:tr>
      <w:tr w14:paraId="6051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444AA2A7">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建筑业</w:t>
            </w:r>
          </w:p>
        </w:tc>
        <w:tc>
          <w:tcPr>
            <w:tcW w:w="1392" w:type="dxa"/>
            <w:noWrap w:val="0"/>
            <w:vAlign w:val="center"/>
          </w:tcPr>
          <w:p w14:paraId="1FF58A3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363F0D7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60882B7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Y≥80000</w:t>
            </w:r>
          </w:p>
        </w:tc>
        <w:tc>
          <w:tcPr>
            <w:tcW w:w="1730" w:type="dxa"/>
            <w:noWrap w:val="0"/>
            <w:vAlign w:val="center"/>
          </w:tcPr>
          <w:p w14:paraId="5591EEC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6000≤Y＜80000</w:t>
            </w:r>
          </w:p>
        </w:tc>
        <w:tc>
          <w:tcPr>
            <w:tcW w:w="1450" w:type="dxa"/>
            <w:noWrap w:val="0"/>
            <w:vAlign w:val="center"/>
          </w:tcPr>
          <w:p w14:paraId="58592AC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300≤Y＜6000</w:t>
            </w:r>
          </w:p>
        </w:tc>
        <w:tc>
          <w:tcPr>
            <w:tcW w:w="1009" w:type="dxa"/>
            <w:noWrap w:val="0"/>
            <w:vAlign w:val="center"/>
          </w:tcPr>
          <w:p w14:paraId="41D2D90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Y＜300</w:t>
            </w:r>
          </w:p>
        </w:tc>
      </w:tr>
      <w:tr w14:paraId="01AD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31427920">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32536F4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资产总额(Z)</w:t>
            </w:r>
          </w:p>
        </w:tc>
        <w:tc>
          <w:tcPr>
            <w:tcW w:w="721" w:type="dxa"/>
            <w:noWrap w:val="0"/>
            <w:vAlign w:val="center"/>
          </w:tcPr>
          <w:p w14:paraId="5894B21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691F6E6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Z≥80000</w:t>
            </w:r>
          </w:p>
        </w:tc>
        <w:tc>
          <w:tcPr>
            <w:tcW w:w="1730" w:type="dxa"/>
            <w:noWrap w:val="0"/>
            <w:vAlign w:val="center"/>
          </w:tcPr>
          <w:p w14:paraId="4ED7DCD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5000≤Z＜80000</w:t>
            </w:r>
          </w:p>
        </w:tc>
        <w:tc>
          <w:tcPr>
            <w:tcW w:w="1450" w:type="dxa"/>
            <w:noWrap w:val="0"/>
            <w:vAlign w:val="center"/>
          </w:tcPr>
          <w:p w14:paraId="3680D42C">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300≤Z＜5000</w:t>
            </w:r>
          </w:p>
        </w:tc>
        <w:tc>
          <w:tcPr>
            <w:tcW w:w="1009" w:type="dxa"/>
            <w:noWrap w:val="0"/>
            <w:vAlign w:val="center"/>
          </w:tcPr>
          <w:p w14:paraId="161CE38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Z＜300</w:t>
            </w:r>
          </w:p>
        </w:tc>
      </w:tr>
      <w:tr w14:paraId="15BF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016AEA13">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批发业</w:t>
            </w:r>
          </w:p>
        </w:tc>
        <w:tc>
          <w:tcPr>
            <w:tcW w:w="1392" w:type="dxa"/>
            <w:noWrap w:val="0"/>
            <w:vAlign w:val="center"/>
          </w:tcPr>
          <w:p w14:paraId="4471E9F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565F32B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58B2969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X≥200</w:t>
            </w:r>
          </w:p>
        </w:tc>
        <w:tc>
          <w:tcPr>
            <w:tcW w:w="1730" w:type="dxa"/>
            <w:noWrap w:val="0"/>
            <w:vAlign w:val="center"/>
          </w:tcPr>
          <w:p w14:paraId="377A29B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20≤X＜200</w:t>
            </w:r>
          </w:p>
        </w:tc>
        <w:tc>
          <w:tcPr>
            <w:tcW w:w="1450" w:type="dxa"/>
            <w:noWrap w:val="0"/>
            <w:vAlign w:val="center"/>
          </w:tcPr>
          <w:p w14:paraId="1E27E3B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5≤X＜20</w:t>
            </w:r>
          </w:p>
        </w:tc>
        <w:tc>
          <w:tcPr>
            <w:tcW w:w="1009" w:type="dxa"/>
            <w:noWrap w:val="0"/>
            <w:vAlign w:val="center"/>
          </w:tcPr>
          <w:p w14:paraId="667B76C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X＜5</w:t>
            </w:r>
          </w:p>
        </w:tc>
      </w:tr>
      <w:tr w14:paraId="4BDE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2AC790C1">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391603D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0B7BC30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7FF390F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Y≥40000</w:t>
            </w:r>
          </w:p>
        </w:tc>
        <w:tc>
          <w:tcPr>
            <w:tcW w:w="1730" w:type="dxa"/>
            <w:noWrap w:val="0"/>
            <w:vAlign w:val="center"/>
          </w:tcPr>
          <w:p w14:paraId="57C839C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5000≤Y＜40000</w:t>
            </w:r>
          </w:p>
        </w:tc>
        <w:tc>
          <w:tcPr>
            <w:tcW w:w="1450" w:type="dxa"/>
            <w:noWrap w:val="0"/>
            <w:vAlign w:val="center"/>
          </w:tcPr>
          <w:p w14:paraId="1F25A3F3">
            <w:pPr>
              <w:widowControl/>
              <w:kinsoku w:val="0"/>
              <w:autoSpaceDE w:val="0"/>
              <w:autoSpaceDN w:val="0"/>
              <w:adjustRightInd w:val="0"/>
              <w:snapToGrid w:val="0"/>
              <w:spacing w:line="312" w:lineRule="auto"/>
              <w:ind w:left="-1" w:leftChars="-1" w:hanging="1"/>
              <w:jc w:val="center"/>
              <w:textAlignment w:val="baseline"/>
              <w:rPr>
                <w:rFonts w:hint="eastAsia" w:ascii="宋体" w:hAnsi="宋体" w:cs="宋体"/>
                <w:color w:val="auto"/>
                <w:sz w:val="21"/>
                <w:szCs w:val="21"/>
              </w:rPr>
            </w:pPr>
            <w:r>
              <w:rPr>
                <w:rFonts w:hint="eastAsia" w:ascii="宋体" w:hAnsi="宋体" w:cs="宋体"/>
                <w:color w:val="auto"/>
                <w:sz w:val="21"/>
                <w:szCs w:val="21"/>
              </w:rPr>
              <w:t>1000≤Y＜5000</w:t>
            </w:r>
          </w:p>
        </w:tc>
        <w:tc>
          <w:tcPr>
            <w:tcW w:w="1009" w:type="dxa"/>
            <w:noWrap w:val="0"/>
            <w:vAlign w:val="center"/>
          </w:tcPr>
          <w:p w14:paraId="5A4186C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Y＜1000</w:t>
            </w:r>
          </w:p>
        </w:tc>
      </w:tr>
      <w:tr w14:paraId="2D7C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79228082">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零售业</w:t>
            </w:r>
          </w:p>
        </w:tc>
        <w:tc>
          <w:tcPr>
            <w:tcW w:w="1392" w:type="dxa"/>
            <w:noWrap w:val="0"/>
            <w:vAlign w:val="center"/>
          </w:tcPr>
          <w:p w14:paraId="5936521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263000B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53DF499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X≥300</w:t>
            </w:r>
          </w:p>
        </w:tc>
        <w:tc>
          <w:tcPr>
            <w:tcW w:w="1730" w:type="dxa"/>
            <w:noWrap w:val="0"/>
            <w:vAlign w:val="center"/>
          </w:tcPr>
          <w:p w14:paraId="66105B8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50≤X＜300</w:t>
            </w:r>
          </w:p>
        </w:tc>
        <w:tc>
          <w:tcPr>
            <w:tcW w:w="1450" w:type="dxa"/>
            <w:noWrap w:val="0"/>
            <w:vAlign w:val="center"/>
          </w:tcPr>
          <w:p w14:paraId="497A1A11">
            <w:pPr>
              <w:widowControl/>
              <w:kinsoku w:val="0"/>
              <w:autoSpaceDE w:val="0"/>
              <w:autoSpaceDN w:val="0"/>
              <w:adjustRightInd w:val="0"/>
              <w:snapToGrid w:val="0"/>
              <w:spacing w:line="312" w:lineRule="auto"/>
              <w:ind w:left="-1" w:leftChars="-1" w:hanging="1"/>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10≤X＜50 </w:t>
            </w:r>
          </w:p>
        </w:tc>
        <w:tc>
          <w:tcPr>
            <w:tcW w:w="1009" w:type="dxa"/>
            <w:noWrap w:val="0"/>
            <w:vAlign w:val="center"/>
          </w:tcPr>
          <w:p w14:paraId="6DDB963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w:t>
            </w:r>
          </w:p>
        </w:tc>
      </w:tr>
      <w:tr w14:paraId="2BF0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69FC43A7">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63531C2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09D3946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0273414C">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Y≥20000</w:t>
            </w:r>
          </w:p>
        </w:tc>
        <w:tc>
          <w:tcPr>
            <w:tcW w:w="1730" w:type="dxa"/>
            <w:noWrap w:val="0"/>
            <w:vAlign w:val="center"/>
          </w:tcPr>
          <w:p w14:paraId="05DCAA3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500≤Y＜20000</w:t>
            </w:r>
          </w:p>
        </w:tc>
        <w:tc>
          <w:tcPr>
            <w:tcW w:w="1450" w:type="dxa"/>
            <w:noWrap w:val="0"/>
            <w:vAlign w:val="center"/>
          </w:tcPr>
          <w:p w14:paraId="638BC902">
            <w:pPr>
              <w:widowControl/>
              <w:kinsoku w:val="0"/>
              <w:autoSpaceDE w:val="0"/>
              <w:autoSpaceDN w:val="0"/>
              <w:adjustRightInd w:val="0"/>
              <w:snapToGrid w:val="0"/>
              <w:spacing w:line="312" w:lineRule="auto"/>
              <w:ind w:left="-1" w:leftChars="-1" w:hanging="1"/>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100≤Y＜500 </w:t>
            </w:r>
          </w:p>
        </w:tc>
        <w:tc>
          <w:tcPr>
            <w:tcW w:w="1009" w:type="dxa"/>
            <w:noWrap w:val="0"/>
            <w:vAlign w:val="center"/>
          </w:tcPr>
          <w:p w14:paraId="5F6838F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w:t>
            </w:r>
          </w:p>
        </w:tc>
      </w:tr>
      <w:tr w14:paraId="1191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3317A90A">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交通运输业 *</w:t>
            </w:r>
          </w:p>
        </w:tc>
        <w:tc>
          <w:tcPr>
            <w:tcW w:w="1392" w:type="dxa"/>
            <w:noWrap w:val="0"/>
            <w:vAlign w:val="center"/>
          </w:tcPr>
          <w:p w14:paraId="7E88619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27C7C6D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34EABFE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X≥1000</w:t>
            </w:r>
          </w:p>
        </w:tc>
        <w:tc>
          <w:tcPr>
            <w:tcW w:w="1730" w:type="dxa"/>
            <w:noWrap w:val="0"/>
            <w:vAlign w:val="center"/>
          </w:tcPr>
          <w:p w14:paraId="449B2BA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300≤X＜1000</w:t>
            </w:r>
          </w:p>
        </w:tc>
        <w:tc>
          <w:tcPr>
            <w:tcW w:w="1450" w:type="dxa"/>
            <w:noWrap w:val="0"/>
            <w:vAlign w:val="center"/>
          </w:tcPr>
          <w:p w14:paraId="4ED26D0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20≤X＜300</w:t>
            </w:r>
          </w:p>
        </w:tc>
        <w:tc>
          <w:tcPr>
            <w:tcW w:w="1009" w:type="dxa"/>
            <w:noWrap w:val="0"/>
            <w:vAlign w:val="center"/>
          </w:tcPr>
          <w:p w14:paraId="5A297163">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X＜20</w:t>
            </w:r>
          </w:p>
        </w:tc>
      </w:tr>
      <w:tr w14:paraId="47BD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718F08E5">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14E1E59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089110A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0632FCC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Y≥30000</w:t>
            </w:r>
          </w:p>
        </w:tc>
        <w:tc>
          <w:tcPr>
            <w:tcW w:w="1730" w:type="dxa"/>
            <w:noWrap w:val="0"/>
            <w:vAlign w:val="center"/>
          </w:tcPr>
          <w:p w14:paraId="09A36AA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3000≤Y＜30000</w:t>
            </w:r>
          </w:p>
        </w:tc>
        <w:tc>
          <w:tcPr>
            <w:tcW w:w="1450" w:type="dxa"/>
            <w:noWrap w:val="0"/>
            <w:vAlign w:val="center"/>
          </w:tcPr>
          <w:p w14:paraId="18EE3F0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200≤Y＜3000</w:t>
            </w:r>
          </w:p>
        </w:tc>
        <w:tc>
          <w:tcPr>
            <w:tcW w:w="1009" w:type="dxa"/>
            <w:noWrap w:val="0"/>
            <w:vAlign w:val="center"/>
          </w:tcPr>
          <w:p w14:paraId="680B3BE3">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Y＜200</w:t>
            </w:r>
          </w:p>
        </w:tc>
      </w:tr>
      <w:tr w14:paraId="2593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7FBDFD2F">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仓储业*</w:t>
            </w:r>
          </w:p>
        </w:tc>
        <w:tc>
          <w:tcPr>
            <w:tcW w:w="1392" w:type="dxa"/>
            <w:noWrap w:val="0"/>
            <w:vAlign w:val="center"/>
          </w:tcPr>
          <w:p w14:paraId="06B2A65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041B90B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4D6ABE3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X≥200</w:t>
            </w:r>
          </w:p>
        </w:tc>
        <w:tc>
          <w:tcPr>
            <w:tcW w:w="1730" w:type="dxa"/>
            <w:noWrap w:val="0"/>
            <w:vAlign w:val="center"/>
          </w:tcPr>
          <w:p w14:paraId="4A3C7F5E">
            <w:pPr>
              <w:widowControl/>
              <w:kinsoku w:val="0"/>
              <w:autoSpaceDE w:val="0"/>
              <w:autoSpaceDN w:val="0"/>
              <w:adjustRightInd w:val="0"/>
              <w:snapToGrid w:val="0"/>
              <w:spacing w:line="312" w:lineRule="auto"/>
              <w:ind w:left="19" w:leftChars="-51" w:hanging="126" w:hangingChars="60"/>
              <w:jc w:val="center"/>
              <w:textAlignment w:val="baseline"/>
              <w:rPr>
                <w:rFonts w:hint="eastAsia" w:ascii="宋体" w:hAnsi="宋体" w:cs="宋体"/>
                <w:color w:val="auto"/>
                <w:sz w:val="21"/>
                <w:szCs w:val="21"/>
              </w:rPr>
            </w:pPr>
            <w:r>
              <w:rPr>
                <w:rFonts w:hint="eastAsia" w:ascii="宋体" w:hAnsi="宋体" w:cs="宋体"/>
                <w:color w:val="auto"/>
                <w:sz w:val="21"/>
                <w:szCs w:val="21"/>
              </w:rPr>
              <w:t>100≤X＜200</w:t>
            </w:r>
          </w:p>
        </w:tc>
        <w:tc>
          <w:tcPr>
            <w:tcW w:w="1450" w:type="dxa"/>
            <w:noWrap w:val="0"/>
            <w:vAlign w:val="center"/>
          </w:tcPr>
          <w:p w14:paraId="0297147C">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20≤X＜100</w:t>
            </w:r>
          </w:p>
        </w:tc>
        <w:tc>
          <w:tcPr>
            <w:tcW w:w="1009" w:type="dxa"/>
            <w:noWrap w:val="0"/>
            <w:vAlign w:val="center"/>
          </w:tcPr>
          <w:p w14:paraId="0FFB108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X＜20</w:t>
            </w:r>
          </w:p>
        </w:tc>
      </w:tr>
      <w:tr w14:paraId="0432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42A91A50">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3A44707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2072879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4A296AB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Y≥30000</w:t>
            </w:r>
          </w:p>
        </w:tc>
        <w:tc>
          <w:tcPr>
            <w:tcW w:w="1730" w:type="dxa"/>
            <w:noWrap w:val="0"/>
            <w:vAlign w:val="center"/>
          </w:tcPr>
          <w:p w14:paraId="28A347B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1000≤Y＜30000</w:t>
            </w:r>
          </w:p>
        </w:tc>
        <w:tc>
          <w:tcPr>
            <w:tcW w:w="1450" w:type="dxa"/>
            <w:noWrap w:val="0"/>
            <w:vAlign w:val="center"/>
          </w:tcPr>
          <w:p w14:paraId="49687CE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100≤Y＜1000</w:t>
            </w:r>
          </w:p>
        </w:tc>
        <w:tc>
          <w:tcPr>
            <w:tcW w:w="1009" w:type="dxa"/>
            <w:noWrap w:val="0"/>
            <w:vAlign w:val="center"/>
          </w:tcPr>
          <w:p w14:paraId="249385D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w:t>
            </w:r>
          </w:p>
        </w:tc>
      </w:tr>
      <w:tr w14:paraId="660E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11498219">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邮政业</w:t>
            </w:r>
          </w:p>
        </w:tc>
        <w:tc>
          <w:tcPr>
            <w:tcW w:w="1392" w:type="dxa"/>
            <w:noWrap w:val="0"/>
            <w:vAlign w:val="center"/>
          </w:tcPr>
          <w:p w14:paraId="20105A8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10E9F883">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7A0F078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X≥1000</w:t>
            </w:r>
          </w:p>
        </w:tc>
        <w:tc>
          <w:tcPr>
            <w:tcW w:w="1730" w:type="dxa"/>
            <w:noWrap w:val="0"/>
            <w:vAlign w:val="center"/>
          </w:tcPr>
          <w:p w14:paraId="0CB01CE3">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300≤X＜1000</w:t>
            </w:r>
          </w:p>
        </w:tc>
        <w:tc>
          <w:tcPr>
            <w:tcW w:w="1450" w:type="dxa"/>
            <w:noWrap w:val="0"/>
            <w:vAlign w:val="center"/>
          </w:tcPr>
          <w:p w14:paraId="110EA19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20≤X＜300</w:t>
            </w:r>
          </w:p>
        </w:tc>
        <w:tc>
          <w:tcPr>
            <w:tcW w:w="1009" w:type="dxa"/>
            <w:noWrap w:val="0"/>
            <w:vAlign w:val="center"/>
          </w:tcPr>
          <w:p w14:paraId="56C3AD7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X＜20</w:t>
            </w:r>
          </w:p>
        </w:tc>
      </w:tr>
      <w:tr w14:paraId="2A72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1581EB2E">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222F857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75F85A2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33E97E47">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Y≥30000</w:t>
            </w:r>
          </w:p>
        </w:tc>
        <w:tc>
          <w:tcPr>
            <w:tcW w:w="1730" w:type="dxa"/>
            <w:noWrap w:val="0"/>
            <w:vAlign w:val="center"/>
          </w:tcPr>
          <w:p w14:paraId="4ED15CF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2000≤Y＜30000</w:t>
            </w:r>
          </w:p>
        </w:tc>
        <w:tc>
          <w:tcPr>
            <w:tcW w:w="1450" w:type="dxa"/>
            <w:noWrap w:val="0"/>
            <w:vAlign w:val="center"/>
          </w:tcPr>
          <w:p w14:paraId="6076FA6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100≤Y＜2000</w:t>
            </w:r>
          </w:p>
        </w:tc>
        <w:tc>
          <w:tcPr>
            <w:tcW w:w="1009" w:type="dxa"/>
            <w:noWrap w:val="0"/>
            <w:vAlign w:val="center"/>
          </w:tcPr>
          <w:p w14:paraId="17323377">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w:t>
            </w:r>
          </w:p>
        </w:tc>
      </w:tr>
      <w:tr w14:paraId="19CE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11811550">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住宿业</w:t>
            </w:r>
          </w:p>
        </w:tc>
        <w:tc>
          <w:tcPr>
            <w:tcW w:w="1392" w:type="dxa"/>
            <w:noWrap w:val="0"/>
            <w:vAlign w:val="center"/>
          </w:tcPr>
          <w:p w14:paraId="1CC614D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0BE4E31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51F2372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X≥300</w:t>
            </w:r>
          </w:p>
        </w:tc>
        <w:tc>
          <w:tcPr>
            <w:tcW w:w="1730" w:type="dxa"/>
            <w:noWrap w:val="0"/>
            <w:vAlign w:val="center"/>
          </w:tcPr>
          <w:p w14:paraId="5E4D96BD">
            <w:pPr>
              <w:widowControl/>
              <w:kinsoku w:val="0"/>
              <w:autoSpaceDE w:val="0"/>
              <w:autoSpaceDN w:val="0"/>
              <w:adjustRightInd w:val="0"/>
              <w:snapToGrid w:val="0"/>
              <w:spacing w:line="312" w:lineRule="auto"/>
              <w:ind w:left="19" w:leftChars="-51" w:hanging="126" w:hangingChars="60"/>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100≤X＜300 </w:t>
            </w:r>
          </w:p>
        </w:tc>
        <w:tc>
          <w:tcPr>
            <w:tcW w:w="1450" w:type="dxa"/>
            <w:noWrap w:val="0"/>
            <w:vAlign w:val="center"/>
          </w:tcPr>
          <w:p w14:paraId="5722E0B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10≤X＜100</w:t>
            </w:r>
          </w:p>
        </w:tc>
        <w:tc>
          <w:tcPr>
            <w:tcW w:w="1009" w:type="dxa"/>
            <w:noWrap w:val="0"/>
            <w:vAlign w:val="center"/>
          </w:tcPr>
          <w:p w14:paraId="6A1DDB8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w:t>
            </w:r>
          </w:p>
        </w:tc>
      </w:tr>
      <w:tr w14:paraId="36C7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40A9FDD8">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4EBD783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258352B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43429A6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Y≥10000</w:t>
            </w:r>
          </w:p>
        </w:tc>
        <w:tc>
          <w:tcPr>
            <w:tcW w:w="1730" w:type="dxa"/>
            <w:noWrap w:val="0"/>
            <w:vAlign w:val="center"/>
          </w:tcPr>
          <w:p w14:paraId="3F30894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2000≤Y＜10000</w:t>
            </w:r>
          </w:p>
        </w:tc>
        <w:tc>
          <w:tcPr>
            <w:tcW w:w="1450" w:type="dxa"/>
            <w:noWrap w:val="0"/>
            <w:vAlign w:val="center"/>
          </w:tcPr>
          <w:p w14:paraId="5A1692D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100≤Y＜2000</w:t>
            </w:r>
          </w:p>
        </w:tc>
        <w:tc>
          <w:tcPr>
            <w:tcW w:w="1009" w:type="dxa"/>
            <w:noWrap w:val="0"/>
            <w:vAlign w:val="center"/>
          </w:tcPr>
          <w:p w14:paraId="6E7F42A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w:t>
            </w:r>
          </w:p>
        </w:tc>
      </w:tr>
      <w:tr w14:paraId="7673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18E1A27B">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餐饮业</w:t>
            </w:r>
          </w:p>
        </w:tc>
        <w:tc>
          <w:tcPr>
            <w:tcW w:w="1392" w:type="dxa"/>
            <w:noWrap w:val="0"/>
            <w:vAlign w:val="center"/>
          </w:tcPr>
          <w:p w14:paraId="4185076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3809779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12590627">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X≥300</w:t>
            </w:r>
          </w:p>
        </w:tc>
        <w:tc>
          <w:tcPr>
            <w:tcW w:w="1730" w:type="dxa"/>
            <w:noWrap w:val="0"/>
            <w:vAlign w:val="center"/>
          </w:tcPr>
          <w:p w14:paraId="307FE81D">
            <w:pPr>
              <w:widowControl/>
              <w:kinsoku w:val="0"/>
              <w:autoSpaceDE w:val="0"/>
              <w:autoSpaceDN w:val="0"/>
              <w:adjustRightInd w:val="0"/>
              <w:snapToGrid w:val="0"/>
              <w:spacing w:line="312" w:lineRule="auto"/>
              <w:ind w:left="19" w:leftChars="-51" w:hanging="126" w:hangingChars="60"/>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100≤X＜300 </w:t>
            </w:r>
          </w:p>
        </w:tc>
        <w:tc>
          <w:tcPr>
            <w:tcW w:w="1450" w:type="dxa"/>
            <w:noWrap w:val="0"/>
            <w:vAlign w:val="center"/>
          </w:tcPr>
          <w:p w14:paraId="06AF653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10≤X＜100</w:t>
            </w:r>
          </w:p>
        </w:tc>
        <w:tc>
          <w:tcPr>
            <w:tcW w:w="1009" w:type="dxa"/>
            <w:noWrap w:val="0"/>
            <w:vAlign w:val="center"/>
          </w:tcPr>
          <w:p w14:paraId="0AC537D7">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w:t>
            </w:r>
          </w:p>
        </w:tc>
      </w:tr>
      <w:tr w14:paraId="5D03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3A5CE75B">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3890339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7675ACC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6AA6024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Y≥10000</w:t>
            </w:r>
          </w:p>
        </w:tc>
        <w:tc>
          <w:tcPr>
            <w:tcW w:w="1730" w:type="dxa"/>
            <w:noWrap w:val="0"/>
            <w:vAlign w:val="center"/>
          </w:tcPr>
          <w:p w14:paraId="2B91E19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2000≤Y＜10000</w:t>
            </w:r>
          </w:p>
        </w:tc>
        <w:tc>
          <w:tcPr>
            <w:tcW w:w="1450" w:type="dxa"/>
            <w:noWrap w:val="0"/>
            <w:vAlign w:val="center"/>
          </w:tcPr>
          <w:p w14:paraId="6EEE1A9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100≤Y＜2000</w:t>
            </w:r>
          </w:p>
        </w:tc>
        <w:tc>
          <w:tcPr>
            <w:tcW w:w="1009" w:type="dxa"/>
            <w:noWrap w:val="0"/>
            <w:vAlign w:val="center"/>
          </w:tcPr>
          <w:p w14:paraId="59AE8D83">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w:t>
            </w:r>
          </w:p>
        </w:tc>
      </w:tr>
      <w:tr w14:paraId="0AB8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2237166B">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信息传输业 *</w:t>
            </w:r>
          </w:p>
        </w:tc>
        <w:tc>
          <w:tcPr>
            <w:tcW w:w="1392" w:type="dxa"/>
            <w:noWrap w:val="0"/>
            <w:vAlign w:val="center"/>
          </w:tcPr>
          <w:p w14:paraId="6B692B6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23EF467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4A22F5A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X≥2000</w:t>
            </w:r>
          </w:p>
        </w:tc>
        <w:tc>
          <w:tcPr>
            <w:tcW w:w="1730" w:type="dxa"/>
            <w:noWrap w:val="0"/>
            <w:vAlign w:val="center"/>
          </w:tcPr>
          <w:p w14:paraId="1452FF1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100≤X＜2000</w:t>
            </w:r>
          </w:p>
        </w:tc>
        <w:tc>
          <w:tcPr>
            <w:tcW w:w="1450" w:type="dxa"/>
            <w:noWrap w:val="0"/>
            <w:vAlign w:val="center"/>
          </w:tcPr>
          <w:p w14:paraId="0DD7061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10≤X＜100</w:t>
            </w:r>
          </w:p>
        </w:tc>
        <w:tc>
          <w:tcPr>
            <w:tcW w:w="1009" w:type="dxa"/>
            <w:noWrap w:val="0"/>
            <w:vAlign w:val="center"/>
          </w:tcPr>
          <w:p w14:paraId="46C6C0F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w:t>
            </w:r>
          </w:p>
        </w:tc>
      </w:tr>
      <w:tr w14:paraId="723A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7323562D">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23BDB31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4F053A4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62C8AB3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Y≥100000</w:t>
            </w:r>
          </w:p>
        </w:tc>
        <w:tc>
          <w:tcPr>
            <w:tcW w:w="1730" w:type="dxa"/>
            <w:noWrap w:val="0"/>
            <w:vAlign w:val="center"/>
          </w:tcPr>
          <w:p w14:paraId="60DDC7B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1000≤Y＜100000</w:t>
            </w:r>
          </w:p>
        </w:tc>
        <w:tc>
          <w:tcPr>
            <w:tcW w:w="1450" w:type="dxa"/>
            <w:noWrap w:val="0"/>
            <w:vAlign w:val="center"/>
          </w:tcPr>
          <w:p w14:paraId="66B1BFE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100≤Y＜1000</w:t>
            </w:r>
          </w:p>
        </w:tc>
        <w:tc>
          <w:tcPr>
            <w:tcW w:w="1009" w:type="dxa"/>
            <w:noWrap w:val="0"/>
            <w:vAlign w:val="center"/>
          </w:tcPr>
          <w:p w14:paraId="15816D1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w:t>
            </w:r>
          </w:p>
        </w:tc>
      </w:tr>
      <w:tr w14:paraId="6BBC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317F21EF">
            <w:pPr>
              <w:widowControl/>
              <w:kinsoku w:val="0"/>
              <w:autoSpaceDE w:val="0"/>
              <w:autoSpaceDN w:val="0"/>
              <w:adjustRightInd w:val="0"/>
              <w:snapToGrid w:val="0"/>
              <w:spacing w:line="312" w:lineRule="auto"/>
              <w:textAlignment w:val="baseline"/>
              <w:rPr>
                <w:rFonts w:hint="eastAsia" w:ascii="宋体" w:hAnsi="宋体" w:cs="宋体"/>
                <w:color w:val="auto"/>
                <w:spacing w:val="-12"/>
                <w:sz w:val="21"/>
                <w:szCs w:val="21"/>
              </w:rPr>
            </w:pPr>
            <w:r>
              <w:rPr>
                <w:rFonts w:hint="eastAsia" w:ascii="宋体" w:hAnsi="宋体" w:cs="宋体"/>
                <w:color w:val="auto"/>
                <w:spacing w:val="-12"/>
                <w:sz w:val="21"/>
                <w:szCs w:val="21"/>
              </w:rPr>
              <w:t>软件和信息技术服</w:t>
            </w:r>
            <w:r>
              <w:rPr>
                <w:rFonts w:hint="eastAsia" w:ascii="宋体" w:hAnsi="宋体" w:cs="宋体"/>
                <w:color w:val="auto"/>
                <w:sz w:val="21"/>
                <w:szCs w:val="21"/>
              </w:rPr>
              <w:t>务业</w:t>
            </w:r>
          </w:p>
        </w:tc>
        <w:tc>
          <w:tcPr>
            <w:tcW w:w="1392" w:type="dxa"/>
            <w:noWrap w:val="0"/>
            <w:vAlign w:val="center"/>
          </w:tcPr>
          <w:p w14:paraId="255C995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002DD22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028CD36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X≥300</w:t>
            </w:r>
          </w:p>
        </w:tc>
        <w:tc>
          <w:tcPr>
            <w:tcW w:w="1730" w:type="dxa"/>
            <w:noWrap w:val="0"/>
            <w:vAlign w:val="center"/>
          </w:tcPr>
          <w:p w14:paraId="65D2E61D">
            <w:pPr>
              <w:widowControl/>
              <w:kinsoku w:val="0"/>
              <w:autoSpaceDE w:val="0"/>
              <w:autoSpaceDN w:val="0"/>
              <w:adjustRightInd w:val="0"/>
              <w:snapToGrid w:val="0"/>
              <w:spacing w:line="312" w:lineRule="auto"/>
              <w:ind w:left="19" w:leftChars="-51" w:hanging="126" w:hangingChars="60"/>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100≤X＜300 </w:t>
            </w:r>
          </w:p>
        </w:tc>
        <w:tc>
          <w:tcPr>
            <w:tcW w:w="1450" w:type="dxa"/>
            <w:noWrap w:val="0"/>
            <w:vAlign w:val="center"/>
          </w:tcPr>
          <w:p w14:paraId="2441510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10≤X＜100</w:t>
            </w:r>
          </w:p>
        </w:tc>
        <w:tc>
          <w:tcPr>
            <w:tcW w:w="1009" w:type="dxa"/>
            <w:noWrap w:val="0"/>
            <w:vAlign w:val="center"/>
          </w:tcPr>
          <w:p w14:paraId="4AB0C62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w:t>
            </w:r>
          </w:p>
        </w:tc>
      </w:tr>
      <w:tr w14:paraId="60CF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56977D57">
            <w:pPr>
              <w:widowControl/>
              <w:kinsoku w:val="0"/>
              <w:autoSpaceDE w:val="0"/>
              <w:autoSpaceDN w:val="0"/>
              <w:adjustRightInd w:val="0"/>
              <w:snapToGrid w:val="0"/>
              <w:spacing w:line="312" w:lineRule="auto"/>
              <w:textAlignment w:val="baseline"/>
              <w:rPr>
                <w:rFonts w:hint="eastAsia" w:ascii="宋体" w:hAnsi="宋体" w:cs="宋体"/>
                <w:color w:val="auto"/>
                <w:spacing w:val="-12"/>
                <w:sz w:val="21"/>
                <w:szCs w:val="21"/>
              </w:rPr>
            </w:pPr>
          </w:p>
        </w:tc>
        <w:tc>
          <w:tcPr>
            <w:tcW w:w="1392" w:type="dxa"/>
            <w:noWrap w:val="0"/>
            <w:vAlign w:val="center"/>
          </w:tcPr>
          <w:p w14:paraId="23570A6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4AE07BF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61AB4E2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Y≥10000</w:t>
            </w:r>
          </w:p>
        </w:tc>
        <w:tc>
          <w:tcPr>
            <w:tcW w:w="1730" w:type="dxa"/>
            <w:noWrap w:val="0"/>
            <w:vAlign w:val="center"/>
          </w:tcPr>
          <w:p w14:paraId="0223579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1000≤Y＜10000</w:t>
            </w:r>
          </w:p>
        </w:tc>
        <w:tc>
          <w:tcPr>
            <w:tcW w:w="1450" w:type="dxa"/>
            <w:noWrap w:val="0"/>
            <w:vAlign w:val="center"/>
          </w:tcPr>
          <w:p w14:paraId="7771ED1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50≤Y＜1000</w:t>
            </w:r>
          </w:p>
        </w:tc>
        <w:tc>
          <w:tcPr>
            <w:tcW w:w="1009" w:type="dxa"/>
            <w:noWrap w:val="0"/>
            <w:vAlign w:val="center"/>
          </w:tcPr>
          <w:p w14:paraId="0432993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Y＜50</w:t>
            </w:r>
          </w:p>
        </w:tc>
      </w:tr>
      <w:tr w14:paraId="64C2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5B9E4E5B">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房地产开发经营</w:t>
            </w:r>
          </w:p>
        </w:tc>
        <w:tc>
          <w:tcPr>
            <w:tcW w:w="1392" w:type="dxa"/>
            <w:noWrap w:val="0"/>
            <w:vAlign w:val="center"/>
          </w:tcPr>
          <w:p w14:paraId="5827982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419265F2">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0C49B6C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Y≥200000</w:t>
            </w:r>
          </w:p>
        </w:tc>
        <w:tc>
          <w:tcPr>
            <w:tcW w:w="1730" w:type="dxa"/>
            <w:noWrap w:val="0"/>
            <w:vAlign w:val="center"/>
          </w:tcPr>
          <w:p w14:paraId="1C65B9E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1000≤Y＜200000</w:t>
            </w:r>
          </w:p>
        </w:tc>
        <w:tc>
          <w:tcPr>
            <w:tcW w:w="1450" w:type="dxa"/>
            <w:noWrap w:val="0"/>
            <w:vAlign w:val="center"/>
          </w:tcPr>
          <w:p w14:paraId="5C5C8B2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100≤Y＜1000</w:t>
            </w:r>
          </w:p>
        </w:tc>
        <w:tc>
          <w:tcPr>
            <w:tcW w:w="1009" w:type="dxa"/>
            <w:noWrap w:val="0"/>
            <w:vAlign w:val="center"/>
          </w:tcPr>
          <w:p w14:paraId="1625FD5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Y＜100</w:t>
            </w:r>
          </w:p>
        </w:tc>
      </w:tr>
      <w:tr w14:paraId="000F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4B4E9E61">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32A114D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资产总额(Z)</w:t>
            </w:r>
          </w:p>
        </w:tc>
        <w:tc>
          <w:tcPr>
            <w:tcW w:w="721" w:type="dxa"/>
            <w:noWrap w:val="0"/>
            <w:vAlign w:val="center"/>
          </w:tcPr>
          <w:p w14:paraId="41095D97">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6688416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Z≥10000</w:t>
            </w:r>
          </w:p>
        </w:tc>
        <w:tc>
          <w:tcPr>
            <w:tcW w:w="1730" w:type="dxa"/>
            <w:noWrap w:val="0"/>
            <w:vAlign w:val="center"/>
          </w:tcPr>
          <w:p w14:paraId="7F21373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5000≤Z＜10000</w:t>
            </w:r>
          </w:p>
        </w:tc>
        <w:tc>
          <w:tcPr>
            <w:tcW w:w="1450" w:type="dxa"/>
            <w:noWrap w:val="0"/>
            <w:vAlign w:val="center"/>
          </w:tcPr>
          <w:p w14:paraId="51746FB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2000≤Z＜5000   </w:t>
            </w:r>
          </w:p>
        </w:tc>
        <w:tc>
          <w:tcPr>
            <w:tcW w:w="1009" w:type="dxa"/>
            <w:noWrap w:val="0"/>
            <w:vAlign w:val="center"/>
          </w:tcPr>
          <w:p w14:paraId="39ED19C0">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Z＜2000</w:t>
            </w:r>
          </w:p>
        </w:tc>
      </w:tr>
      <w:tr w14:paraId="204D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7D17A3F5">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物业管理</w:t>
            </w:r>
          </w:p>
        </w:tc>
        <w:tc>
          <w:tcPr>
            <w:tcW w:w="1392" w:type="dxa"/>
            <w:noWrap w:val="0"/>
            <w:vAlign w:val="center"/>
          </w:tcPr>
          <w:p w14:paraId="11190C6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6AC03A0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3BAB725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X≥1000</w:t>
            </w:r>
          </w:p>
        </w:tc>
        <w:tc>
          <w:tcPr>
            <w:tcW w:w="1730" w:type="dxa"/>
            <w:noWrap w:val="0"/>
            <w:vAlign w:val="center"/>
          </w:tcPr>
          <w:p w14:paraId="43A653B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300≤X＜1000</w:t>
            </w:r>
          </w:p>
        </w:tc>
        <w:tc>
          <w:tcPr>
            <w:tcW w:w="1450" w:type="dxa"/>
            <w:noWrap w:val="0"/>
            <w:vAlign w:val="center"/>
          </w:tcPr>
          <w:p w14:paraId="66A71BC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100≤X＜300 </w:t>
            </w:r>
          </w:p>
        </w:tc>
        <w:tc>
          <w:tcPr>
            <w:tcW w:w="1009" w:type="dxa"/>
            <w:noWrap w:val="0"/>
            <w:vAlign w:val="center"/>
          </w:tcPr>
          <w:p w14:paraId="3226C07D">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X＜100</w:t>
            </w:r>
          </w:p>
        </w:tc>
      </w:tr>
      <w:tr w14:paraId="53BD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75537330">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057E576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营业收入(Y)</w:t>
            </w:r>
          </w:p>
        </w:tc>
        <w:tc>
          <w:tcPr>
            <w:tcW w:w="721" w:type="dxa"/>
            <w:noWrap w:val="0"/>
            <w:vAlign w:val="center"/>
          </w:tcPr>
          <w:p w14:paraId="2A2DDE1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395DB403">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Y≥5000</w:t>
            </w:r>
          </w:p>
        </w:tc>
        <w:tc>
          <w:tcPr>
            <w:tcW w:w="1730" w:type="dxa"/>
            <w:noWrap w:val="0"/>
            <w:vAlign w:val="center"/>
          </w:tcPr>
          <w:p w14:paraId="1B0348B2">
            <w:pPr>
              <w:widowControl/>
              <w:kinsoku w:val="0"/>
              <w:autoSpaceDE w:val="0"/>
              <w:autoSpaceDN w:val="0"/>
              <w:adjustRightInd w:val="0"/>
              <w:snapToGrid w:val="0"/>
              <w:spacing w:line="312" w:lineRule="auto"/>
              <w:ind w:left="19" w:leftChars="-51" w:hanging="126" w:hangingChars="60"/>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1000≤Y＜5000 </w:t>
            </w:r>
          </w:p>
        </w:tc>
        <w:tc>
          <w:tcPr>
            <w:tcW w:w="1450" w:type="dxa"/>
            <w:noWrap w:val="0"/>
            <w:vAlign w:val="center"/>
          </w:tcPr>
          <w:p w14:paraId="09BEE48C">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500≤Y＜1000</w:t>
            </w:r>
          </w:p>
        </w:tc>
        <w:tc>
          <w:tcPr>
            <w:tcW w:w="1009" w:type="dxa"/>
            <w:noWrap w:val="0"/>
            <w:vAlign w:val="center"/>
          </w:tcPr>
          <w:p w14:paraId="1AB65DD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Y＜500</w:t>
            </w:r>
          </w:p>
        </w:tc>
      </w:tr>
      <w:tr w14:paraId="143D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restart"/>
            <w:noWrap w:val="0"/>
            <w:vAlign w:val="center"/>
          </w:tcPr>
          <w:p w14:paraId="53BEE8AD">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租赁和商务服务业</w:t>
            </w:r>
          </w:p>
        </w:tc>
        <w:tc>
          <w:tcPr>
            <w:tcW w:w="1392" w:type="dxa"/>
            <w:noWrap w:val="0"/>
            <w:vAlign w:val="center"/>
          </w:tcPr>
          <w:p w14:paraId="19C278A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0020D3AA">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6A3D175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X≥300</w:t>
            </w:r>
          </w:p>
        </w:tc>
        <w:tc>
          <w:tcPr>
            <w:tcW w:w="1730" w:type="dxa"/>
            <w:noWrap w:val="0"/>
            <w:vAlign w:val="center"/>
          </w:tcPr>
          <w:p w14:paraId="12F4F33E">
            <w:pPr>
              <w:widowControl/>
              <w:kinsoku w:val="0"/>
              <w:autoSpaceDE w:val="0"/>
              <w:autoSpaceDN w:val="0"/>
              <w:adjustRightInd w:val="0"/>
              <w:snapToGrid w:val="0"/>
              <w:spacing w:line="312" w:lineRule="auto"/>
              <w:ind w:left="19" w:leftChars="-51" w:hanging="126" w:hangingChars="60"/>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100≤X＜300 </w:t>
            </w:r>
          </w:p>
        </w:tc>
        <w:tc>
          <w:tcPr>
            <w:tcW w:w="1450" w:type="dxa"/>
            <w:noWrap w:val="0"/>
            <w:vAlign w:val="center"/>
          </w:tcPr>
          <w:p w14:paraId="292A4404">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10≤X＜100</w:t>
            </w:r>
          </w:p>
        </w:tc>
        <w:tc>
          <w:tcPr>
            <w:tcW w:w="1009" w:type="dxa"/>
            <w:noWrap w:val="0"/>
            <w:vAlign w:val="center"/>
          </w:tcPr>
          <w:p w14:paraId="2AB18FB9">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w:t>
            </w:r>
          </w:p>
        </w:tc>
      </w:tr>
      <w:tr w14:paraId="28DE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vMerge w:val="continue"/>
            <w:noWrap w:val="0"/>
            <w:vAlign w:val="center"/>
          </w:tcPr>
          <w:p w14:paraId="58BC1A5C">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p>
        </w:tc>
        <w:tc>
          <w:tcPr>
            <w:tcW w:w="1392" w:type="dxa"/>
            <w:noWrap w:val="0"/>
            <w:vAlign w:val="center"/>
          </w:tcPr>
          <w:p w14:paraId="52444D2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资产总额(Z)</w:t>
            </w:r>
          </w:p>
        </w:tc>
        <w:tc>
          <w:tcPr>
            <w:tcW w:w="721" w:type="dxa"/>
            <w:noWrap w:val="0"/>
            <w:vAlign w:val="center"/>
          </w:tcPr>
          <w:p w14:paraId="6B81D686">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万元</w:t>
            </w:r>
          </w:p>
        </w:tc>
        <w:tc>
          <w:tcPr>
            <w:tcW w:w="1144" w:type="dxa"/>
            <w:noWrap w:val="0"/>
            <w:vAlign w:val="center"/>
          </w:tcPr>
          <w:p w14:paraId="7321BA41">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Z≥120000</w:t>
            </w:r>
          </w:p>
        </w:tc>
        <w:tc>
          <w:tcPr>
            <w:tcW w:w="1730" w:type="dxa"/>
            <w:noWrap w:val="0"/>
            <w:vAlign w:val="center"/>
          </w:tcPr>
          <w:p w14:paraId="566C3D7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8000≤Z＜120000</w:t>
            </w:r>
          </w:p>
        </w:tc>
        <w:tc>
          <w:tcPr>
            <w:tcW w:w="1450" w:type="dxa"/>
            <w:noWrap w:val="0"/>
            <w:vAlign w:val="center"/>
          </w:tcPr>
          <w:p w14:paraId="5CFC4705">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100≤Z＜8000</w:t>
            </w:r>
          </w:p>
        </w:tc>
        <w:tc>
          <w:tcPr>
            <w:tcW w:w="1009" w:type="dxa"/>
            <w:noWrap w:val="0"/>
            <w:vAlign w:val="center"/>
          </w:tcPr>
          <w:p w14:paraId="38D333AB">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Z＜100</w:t>
            </w:r>
          </w:p>
        </w:tc>
      </w:tr>
      <w:tr w14:paraId="1DF8D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9" w:type="dxa"/>
            <w:noWrap w:val="0"/>
            <w:vAlign w:val="center"/>
          </w:tcPr>
          <w:p w14:paraId="6A4EDF38">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其他未列明行业 *</w:t>
            </w:r>
          </w:p>
        </w:tc>
        <w:tc>
          <w:tcPr>
            <w:tcW w:w="1392" w:type="dxa"/>
            <w:noWrap w:val="0"/>
            <w:vAlign w:val="center"/>
          </w:tcPr>
          <w:p w14:paraId="184CF143">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从业人员(X)</w:t>
            </w:r>
          </w:p>
        </w:tc>
        <w:tc>
          <w:tcPr>
            <w:tcW w:w="721" w:type="dxa"/>
            <w:noWrap w:val="0"/>
            <w:vAlign w:val="center"/>
          </w:tcPr>
          <w:p w14:paraId="61BBBCAF">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人</w:t>
            </w:r>
          </w:p>
        </w:tc>
        <w:tc>
          <w:tcPr>
            <w:tcW w:w="1144" w:type="dxa"/>
            <w:noWrap w:val="0"/>
            <w:vAlign w:val="center"/>
          </w:tcPr>
          <w:p w14:paraId="015238E8">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X≥300</w:t>
            </w:r>
          </w:p>
        </w:tc>
        <w:tc>
          <w:tcPr>
            <w:tcW w:w="1730" w:type="dxa"/>
            <w:noWrap w:val="0"/>
            <w:vAlign w:val="center"/>
          </w:tcPr>
          <w:p w14:paraId="73BCD7FE">
            <w:pPr>
              <w:widowControl/>
              <w:kinsoku w:val="0"/>
              <w:autoSpaceDE w:val="0"/>
              <w:autoSpaceDN w:val="0"/>
              <w:adjustRightInd w:val="0"/>
              <w:snapToGrid w:val="0"/>
              <w:spacing w:line="312" w:lineRule="auto"/>
              <w:ind w:left="19" w:leftChars="-51" w:hanging="126" w:hangingChars="60"/>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100≤X＜300 </w:t>
            </w:r>
          </w:p>
        </w:tc>
        <w:tc>
          <w:tcPr>
            <w:tcW w:w="1450" w:type="dxa"/>
            <w:noWrap w:val="0"/>
            <w:vAlign w:val="center"/>
          </w:tcPr>
          <w:p w14:paraId="2D149D4E">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 xml:space="preserve"> 10≤X＜100</w:t>
            </w:r>
          </w:p>
        </w:tc>
        <w:tc>
          <w:tcPr>
            <w:tcW w:w="1009" w:type="dxa"/>
            <w:noWrap w:val="0"/>
            <w:vAlign w:val="center"/>
          </w:tcPr>
          <w:p w14:paraId="6A68DA8C">
            <w:pPr>
              <w:widowControl/>
              <w:kinsoku w:val="0"/>
              <w:autoSpaceDE w:val="0"/>
              <w:autoSpaceDN w:val="0"/>
              <w:adjustRightInd w:val="0"/>
              <w:snapToGrid w:val="0"/>
              <w:spacing w:line="312" w:lineRule="auto"/>
              <w:jc w:val="center"/>
              <w:textAlignment w:val="baseline"/>
              <w:rPr>
                <w:rFonts w:hint="eastAsia" w:ascii="宋体" w:hAnsi="宋体" w:cs="宋体"/>
                <w:color w:val="auto"/>
                <w:sz w:val="21"/>
                <w:szCs w:val="21"/>
              </w:rPr>
            </w:pPr>
            <w:r>
              <w:rPr>
                <w:rFonts w:hint="eastAsia" w:ascii="宋体" w:hAnsi="宋体" w:cs="宋体"/>
                <w:color w:val="auto"/>
                <w:sz w:val="21"/>
                <w:szCs w:val="21"/>
              </w:rPr>
              <w:t>X＜10</w:t>
            </w:r>
          </w:p>
        </w:tc>
      </w:tr>
    </w:tbl>
    <w:p w14:paraId="5A663224">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说明：</w:t>
      </w:r>
    </w:p>
    <w:p w14:paraId="1A89B641">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　　1.大型、中型和小型企业须同时满足所列指标的下限，否则下划一档；微型企业只须满足所列指标中的一项即可。</w:t>
      </w:r>
    </w:p>
    <w:p w14:paraId="09FDE674">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color w:val="auto"/>
          <w:sz w:val="21"/>
          <w:szCs w:val="21"/>
          <w:lang w:eastAsia="zh-CN"/>
        </w:rPr>
        <w:t>；</w:t>
      </w:r>
      <w:r>
        <w:rPr>
          <w:rFonts w:hint="eastAsia" w:ascii="宋体" w:hAnsi="宋体" w:cs="宋体"/>
          <w:color w:val="auto"/>
          <w:sz w:val="21"/>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01FC5B2">
      <w:pPr>
        <w:widowControl/>
        <w:kinsoku w:val="0"/>
        <w:autoSpaceDE w:val="0"/>
        <w:autoSpaceDN w:val="0"/>
        <w:adjustRightInd w:val="0"/>
        <w:snapToGrid w:val="0"/>
        <w:spacing w:line="312" w:lineRule="auto"/>
        <w:textAlignment w:val="baseline"/>
        <w:rPr>
          <w:rFonts w:hint="eastAsia" w:ascii="宋体" w:hAnsi="宋体" w:cs="宋体"/>
          <w:color w:val="auto"/>
          <w:sz w:val="21"/>
          <w:szCs w:val="21"/>
        </w:rPr>
      </w:pPr>
      <w:r>
        <w:rPr>
          <w:rFonts w:hint="eastAsia" w:ascii="宋体" w:hAnsi="宋体" w:cs="宋体"/>
          <w:color w:val="auto"/>
          <w:sz w:val="21"/>
          <w:szCs w:val="21"/>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5014029">
      <w:pPr>
        <w:spacing w:line="312" w:lineRule="auto"/>
        <w:rPr>
          <w:rFonts w:hint="eastAsia" w:ascii="宋体" w:hAnsi="宋体" w:eastAsia="宋体"/>
          <w:color w:val="auto"/>
          <w:sz w:val="21"/>
          <w:szCs w:val="21"/>
        </w:rPr>
      </w:pPr>
    </w:p>
    <w:p w14:paraId="27EBF70E">
      <w:pPr>
        <w:spacing w:line="360" w:lineRule="auto"/>
        <w:ind w:firstLine="424" w:firstLineChars="202"/>
        <w:jc w:val="center"/>
        <w:rPr>
          <w:rFonts w:hint="eastAsia" w:ascii="宋体" w:hAnsi="宋体" w:eastAsia="宋体"/>
          <w:b/>
          <w:color w:val="auto"/>
          <w:sz w:val="21"/>
          <w:szCs w:val="21"/>
        </w:rPr>
      </w:pPr>
      <w:r>
        <w:rPr>
          <w:rFonts w:ascii="宋体" w:hAnsi="宋体" w:eastAsia="宋体"/>
          <w:color w:val="auto"/>
          <w:sz w:val="21"/>
          <w:szCs w:val="21"/>
        </w:rPr>
        <w:br w:type="page"/>
      </w:r>
      <w:r>
        <w:rPr>
          <w:rFonts w:hint="eastAsia" w:ascii="宋体" w:hAnsi="宋体" w:eastAsia="宋体"/>
          <w:b/>
          <w:color w:val="auto"/>
          <w:sz w:val="21"/>
          <w:szCs w:val="21"/>
        </w:rPr>
        <w:t>关于促进残疾人就业政府采购政策的通知</w:t>
      </w:r>
    </w:p>
    <w:p w14:paraId="10BDA470">
      <w:pPr>
        <w:pStyle w:val="15"/>
        <w:spacing w:before="0" w:beforeAutospacing="0" w:after="0" w:afterAutospacing="0" w:line="360" w:lineRule="auto"/>
        <w:ind w:firstLine="420" w:firstLineChars="200"/>
        <w:jc w:val="center"/>
        <w:rPr>
          <w:rFonts w:hint="eastAsia" w:ascii="宋体" w:hAnsi="宋体" w:eastAsia="宋体"/>
          <w:b/>
          <w:color w:val="auto"/>
          <w:kern w:val="2"/>
          <w:sz w:val="21"/>
          <w:szCs w:val="21"/>
        </w:rPr>
      </w:pPr>
      <w:bookmarkStart w:id="40" w:name="sendNo"/>
      <w:r>
        <w:rPr>
          <w:rFonts w:hint="eastAsia" w:ascii="宋体" w:hAnsi="宋体" w:eastAsia="宋体"/>
          <w:color w:val="auto"/>
          <w:kern w:val="2"/>
          <w:sz w:val="21"/>
          <w:szCs w:val="21"/>
        </w:rPr>
        <w:t>财库〔</w:t>
      </w:r>
      <w:bookmarkEnd w:id="40"/>
      <w:r>
        <w:rPr>
          <w:rFonts w:hint="eastAsia" w:ascii="宋体" w:hAnsi="宋体" w:eastAsia="宋体"/>
          <w:color w:val="auto"/>
          <w:kern w:val="2"/>
          <w:sz w:val="21"/>
          <w:szCs w:val="21"/>
        </w:rPr>
        <w:t>2017〕141号</w:t>
      </w:r>
    </w:p>
    <w:p w14:paraId="0F6D613F">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bookmarkStart w:id="41" w:name="toDeptId"/>
      <w:r>
        <w:rPr>
          <w:rFonts w:hint="eastAsia" w:ascii="宋体" w:hAnsi="宋体" w:eastAsia="宋体" w:cs="宋体"/>
          <w:color w:val="auto"/>
          <w:sz w:val="21"/>
          <w:szCs w:val="21"/>
          <w:shd w:val="clear" w:color="auto" w:fill="FFFFFF"/>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41"/>
      <w:r>
        <w:rPr>
          <w:rFonts w:hint="eastAsia" w:ascii="宋体" w:hAnsi="宋体" w:eastAsia="宋体" w:cs="宋体"/>
          <w:color w:val="auto"/>
          <w:sz w:val="21"/>
          <w:szCs w:val="21"/>
          <w:shd w:val="clear" w:color="auto" w:fill="FFFFFF"/>
        </w:rPr>
        <w:t>：</w:t>
      </w:r>
    </w:p>
    <w:p w14:paraId="002999F8">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为了发挥政府采购促进残疾人就业的作用，进一步保障残疾人权益，依照《政府采购法》、《残疾人保障法》等法律法规及相关规定，现就促进残疾人就业政府采购政策通知如下：</w:t>
      </w:r>
    </w:p>
    <w:p w14:paraId="39E299A0">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一、享受政府采购支持政策的残疾人福利性单位应当同时满足以下条件：</w:t>
      </w:r>
    </w:p>
    <w:p w14:paraId="074D5F3C">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（一）安置的残疾人占本单位在职职工人数的比例不低于25%（含25%），并且安置的残疾人人数不少于10人（含10人）；</w:t>
      </w:r>
    </w:p>
    <w:p w14:paraId="115CAE1A">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（二）依法与安置的每位残疾人签订了一年以上（含一年）的劳动合同或服务协议；</w:t>
      </w:r>
    </w:p>
    <w:p w14:paraId="5B86E157">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（三）为安置的每位残疾人按月足额缴纳了基本养老保险、基本医疗保险、失业保险、工伤保险和生育保险等社会保险费；</w:t>
      </w:r>
    </w:p>
    <w:p w14:paraId="31019EEA">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（四）通过银行等金融机构向安置的每位残疾人，按月支付了不低于单位所在区县适用的经省级人民政府批准的月最低工资标准的工资；</w:t>
      </w:r>
    </w:p>
    <w:p w14:paraId="322F42B8">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（五）提供本单位制造的货物、承担的工程或者服务（以下简称产品），或者提供其他残疾人福利性单位制造的货物（不包括使用非残疾人福利性单位注册商标的货物）。</w:t>
      </w:r>
    </w:p>
    <w:p w14:paraId="755F9B90">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F69AD6C">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27D5699D">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中标、成交供应商为残疾人福利性单位的，采购人或者其委托的采购代理机构应当随中标、成交结果同时公告其《残疾人福利性单位声明函》，接受社会监督。</w:t>
      </w:r>
    </w:p>
    <w:p w14:paraId="2447E870">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供应商提供的《残疾人福利性单位声明函》与事实不符的，依照《政府采购法》第七十七条第一款的规定追究法律责任。</w:t>
      </w:r>
    </w:p>
    <w:p w14:paraId="13E0D14A">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5C88F1EB">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四、采购人采购公开招标数额标准以上的货物或者服务，因落实促进残疾人就业政策的需要，依法履行有关报批程序后，可采用公开招标以外的采购方式。</w:t>
      </w:r>
    </w:p>
    <w:p w14:paraId="355CE65C">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0F1B7D15">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3930460E">
      <w:pPr>
        <w:pStyle w:val="15"/>
        <w:spacing w:before="0" w:beforeAutospacing="0" w:after="0" w:afterAutospacing="0" w:line="360" w:lineRule="auto"/>
        <w:ind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七、本通知自2017年10月1日起执行。</w:t>
      </w:r>
    </w:p>
    <w:p w14:paraId="6EE5CBE0">
      <w:pPr>
        <w:pStyle w:val="15"/>
        <w:spacing w:before="0" w:beforeAutospacing="0" w:after="0" w:afterAutospacing="0" w:line="360" w:lineRule="auto"/>
        <w:ind w:firstLine="420" w:firstLineChars="200"/>
        <w:jc w:val="right"/>
        <w:rPr>
          <w:rFonts w:hint="eastAsia" w:ascii="宋体" w:hAnsi="宋体" w:eastAsia="宋体" w:cs="宋体"/>
          <w:color w:val="auto"/>
          <w:sz w:val="21"/>
          <w:szCs w:val="21"/>
        </w:rPr>
      </w:pPr>
      <w:r>
        <w:rPr>
          <w:rFonts w:hint="eastAsia" w:ascii="宋体" w:hAnsi="宋体" w:eastAsia="宋体" w:cs="宋体"/>
          <w:color w:val="auto"/>
          <w:sz w:val="21"/>
          <w:szCs w:val="21"/>
          <w:shd w:val="clear" w:color="auto" w:fill="FFFFFF"/>
        </w:rPr>
        <w:t>财政部民政部中国残疾人联合会</w:t>
      </w:r>
    </w:p>
    <w:p w14:paraId="7C242014">
      <w:pPr>
        <w:spacing w:line="312" w:lineRule="auto"/>
        <w:rPr>
          <w:rFonts w:hint="eastAsia" w:ascii="宋体" w:hAnsi="宋体" w:eastAsia="宋体"/>
          <w:color w:val="auto"/>
          <w:sz w:val="21"/>
          <w:szCs w:val="21"/>
        </w:rPr>
      </w:pPr>
      <w:r>
        <w:rPr>
          <w:rFonts w:ascii="宋体" w:hAnsi="宋体" w:eastAsia="宋体"/>
          <w:b/>
          <w:color w:val="auto"/>
          <w:sz w:val="21"/>
          <w:szCs w:val="21"/>
        </w:rPr>
        <w:br w:type="page"/>
      </w:r>
    </w:p>
    <w:p w14:paraId="402B6A91">
      <w:pPr>
        <w:spacing w:line="588" w:lineRule="exact"/>
        <w:jc w:val="center"/>
        <w:rPr>
          <w:rFonts w:hint="eastAsia" w:ascii="宋体" w:hAnsi="宋体" w:eastAsia="宋体"/>
          <w:b/>
          <w:color w:val="auto"/>
          <w:sz w:val="21"/>
          <w:szCs w:val="21"/>
        </w:rPr>
      </w:pPr>
      <w:bookmarkStart w:id="42" w:name="OLE_LINK14"/>
      <w:bookmarkStart w:id="43" w:name="OLE_LINK13"/>
      <w:r>
        <w:rPr>
          <w:rFonts w:hint="eastAsia" w:ascii="宋体" w:hAnsi="宋体" w:eastAsia="宋体"/>
          <w:b/>
          <w:color w:val="auto"/>
          <w:sz w:val="21"/>
          <w:szCs w:val="21"/>
        </w:rPr>
        <w:t>残疾人福利性单位声明函</w:t>
      </w:r>
    </w:p>
    <w:bookmarkEnd w:id="42"/>
    <w:bookmarkEnd w:id="43"/>
    <w:p w14:paraId="10DFB34C">
      <w:pPr>
        <w:spacing w:line="588" w:lineRule="exact"/>
        <w:rPr>
          <w:rFonts w:hint="eastAsia" w:ascii="宋体" w:hAnsi="宋体" w:eastAsia="宋体"/>
          <w:b/>
          <w:color w:val="auto"/>
          <w:spacing w:val="6"/>
          <w:sz w:val="21"/>
          <w:szCs w:val="21"/>
        </w:rPr>
      </w:pPr>
    </w:p>
    <w:p w14:paraId="39C1756A">
      <w:pPr>
        <w:spacing w:line="312" w:lineRule="auto"/>
        <w:rPr>
          <w:rFonts w:hint="eastAsia" w:ascii="宋体" w:hAnsi="宋体" w:eastAsia="宋体"/>
          <w:color w:val="auto"/>
          <w:sz w:val="21"/>
          <w:szCs w:val="21"/>
        </w:rPr>
      </w:pPr>
      <w:r>
        <w:rPr>
          <w:rFonts w:hint="eastAsia" w:ascii="宋体" w:hAnsi="宋体" w:eastAsia="宋体"/>
          <w:color w:val="auto"/>
          <w:sz w:val="21"/>
          <w:szCs w:val="21"/>
        </w:rPr>
        <w:t xml:space="preserve">   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CAFAFEE">
      <w:pPr>
        <w:spacing w:line="312" w:lineRule="auto"/>
        <w:rPr>
          <w:rFonts w:hint="eastAsia" w:ascii="宋体" w:hAnsi="宋体" w:eastAsia="宋体"/>
          <w:color w:val="auto"/>
          <w:sz w:val="21"/>
          <w:szCs w:val="21"/>
        </w:rPr>
      </w:pPr>
      <w:r>
        <w:rPr>
          <w:rFonts w:hint="eastAsia" w:ascii="宋体" w:hAnsi="宋体" w:eastAsia="宋体"/>
          <w:color w:val="auto"/>
          <w:sz w:val="21"/>
          <w:szCs w:val="21"/>
        </w:rPr>
        <w:t>本单位对上述声明的真实性负责。如有虚假，将依法承担相应责任。</w:t>
      </w:r>
    </w:p>
    <w:p w14:paraId="1DF8BFDF">
      <w:pPr>
        <w:spacing w:line="588" w:lineRule="exact"/>
        <w:ind w:firstLine="444" w:firstLineChars="200"/>
        <w:rPr>
          <w:rFonts w:hint="eastAsia" w:ascii="宋体" w:hAnsi="宋体" w:eastAsia="宋体"/>
          <w:color w:val="auto"/>
          <w:spacing w:val="6"/>
          <w:sz w:val="21"/>
          <w:szCs w:val="21"/>
        </w:rPr>
      </w:pPr>
    </w:p>
    <w:p w14:paraId="0577490D">
      <w:pPr>
        <w:spacing w:line="588" w:lineRule="exact"/>
        <w:ind w:firstLine="444" w:firstLineChars="200"/>
        <w:rPr>
          <w:rFonts w:hint="eastAsia" w:ascii="宋体" w:hAnsi="宋体" w:eastAsia="宋体"/>
          <w:color w:val="auto"/>
          <w:spacing w:val="6"/>
          <w:sz w:val="21"/>
          <w:szCs w:val="21"/>
        </w:rPr>
      </w:pPr>
    </w:p>
    <w:p w14:paraId="79996DEB">
      <w:pPr>
        <w:spacing w:line="312" w:lineRule="auto"/>
        <w:ind w:firstLine="405"/>
        <w:rPr>
          <w:rFonts w:hint="eastAsia" w:ascii="宋体" w:hAnsi="宋体" w:eastAsia="宋体"/>
          <w:color w:val="auto"/>
          <w:sz w:val="21"/>
          <w:szCs w:val="21"/>
        </w:rPr>
      </w:pPr>
    </w:p>
    <w:p w14:paraId="21996453">
      <w:pPr>
        <w:spacing w:line="312" w:lineRule="auto"/>
        <w:ind w:firstLine="405"/>
        <w:rPr>
          <w:rFonts w:hint="eastAsia" w:ascii="宋体" w:hAnsi="宋体" w:eastAsia="宋体"/>
          <w:color w:val="auto"/>
          <w:sz w:val="21"/>
          <w:szCs w:val="21"/>
        </w:rPr>
      </w:pPr>
    </w:p>
    <w:p w14:paraId="0F63F6A0">
      <w:pPr>
        <w:spacing w:line="312" w:lineRule="auto"/>
        <w:ind w:firstLine="405"/>
        <w:rPr>
          <w:rFonts w:hint="eastAsia" w:ascii="宋体" w:hAnsi="宋体" w:eastAsia="宋体"/>
          <w:color w:val="auto"/>
          <w:sz w:val="21"/>
          <w:szCs w:val="21"/>
        </w:rPr>
      </w:pPr>
      <w:r>
        <w:rPr>
          <w:rFonts w:hint="eastAsia" w:ascii="宋体" w:hAnsi="宋体" w:eastAsia="宋体"/>
          <w:color w:val="auto"/>
          <w:sz w:val="21"/>
          <w:szCs w:val="21"/>
        </w:rPr>
        <w:t xml:space="preserve">        单位名称（盖章）：</w:t>
      </w:r>
    </w:p>
    <w:p w14:paraId="4177DE63">
      <w:pPr>
        <w:spacing w:line="312" w:lineRule="auto"/>
        <w:ind w:firstLine="405"/>
        <w:rPr>
          <w:rFonts w:hint="eastAsia" w:ascii="宋体" w:hAnsi="宋体" w:eastAsia="宋体"/>
          <w:color w:val="auto"/>
          <w:sz w:val="21"/>
          <w:szCs w:val="21"/>
        </w:rPr>
      </w:pPr>
    </w:p>
    <w:p w14:paraId="36D62136">
      <w:pPr>
        <w:spacing w:line="312" w:lineRule="auto"/>
        <w:ind w:firstLine="405"/>
        <w:rPr>
          <w:rFonts w:hint="eastAsia" w:ascii="宋体" w:hAnsi="宋体" w:eastAsia="宋体"/>
          <w:color w:val="auto"/>
          <w:sz w:val="21"/>
          <w:szCs w:val="21"/>
        </w:rPr>
      </w:pPr>
    </w:p>
    <w:p w14:paraId="024B8688">
      <w:pPr>
        <w:spacing w:line="312" w:lineRule="auto"/>
        <w:ind w:firstLine="405"/>
        <w:rPr>
          <w:rFonts w:hint="eastAsia" w:ascii="宋体" w:hAnsi="宋体" w:eastAsia="宋体"/>
          <w:color w:val="auto"/>
          <w:sz w:val="21"/>
          <w:szCs w:val="21"/>
        </w:rPr>
      </w:pPr>
      <w:r>
        <w:rPr>
          <w:rFonts w:hint="eastAsia" w:ascii="宋体" w:hAnsi="宋体" w:eastAsia="宋体"/>
          <w:color w:val="auto"/>
          <w:sz w:val="21"/>
          <w:szCs w:val="21"/>
        </w:rPr>
        <w:t xml:space="preserve">                                              日  期：</w:t>
      </w:r>
    </w:p>
    <w:p w14:paraId="5B22F0C3">
      <w:pPr>
        <w:spacing w:line="312" w:lineRule="auto"/>
        <w:ind w:firstLine="405"/>
        <w:jc w:val="center"/>
        <w:rPr>
          <w:rFonts w:hint="eastAsia" w:ascii="宋体" w:hAnsi="宋体" w:eastAsia="宋体"/>
          <w:color w:val="auto"/>
          <w:sz w:val="21"/>
          <w:szCs w:val="21"/>
        </w:rPr>
      </w:pPr>
      <w:r>
        <w:rPr>
          <w:rFonts w:hint="eastAsia" w:ascii="宋体" w:hAnsi="宋体" w:eastAsia="宋体"/>
          <w:color w:val="auto"/>
          <w:sz w:val="21"/>
          <w:szCs w:val="21"/>
        </w:rPr>
        <w:br w:type="page"/>
      </w:r>
    </w:p>
    <w:p w14:paraId="0B92EF42">
      <w:pPr>
        <w:spacing w:line="360" w:lineRule="auto"/>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财政部司法部关于政府采购支持监狱企业发展有关问题的通知</w:t>
      </w:r>
    </w:p>
    <w:p w14:paraId="792E6370">
      <w:pPr>
        <w:spacing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财库〔2014〕68号</w:t>
      </w:r>
    </w:p>
    <w:p w14:paraId="3DBF40F8">
      <w:pPr>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p>
    <w:p w14:paraId="1787FB03">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实施方案的通知》（国发[2003]7号）文件精神，发挥政府采购支持监狱企业发展的作用，现就有关事项通知如下：</w:t>
      </w:r>
    </w:p>
    <w:p w14:paraId="56C9AC4F">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13FE20B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二、在政府采购活动中，监狱企业视同小型、微型企业，享受预留份额、评审中价格扣除等政府采购促进中小企业发展的政府采购政策。向监狱企业采购的金额，计入面向中小企业采购的统计数据。</w:t>
      </w:r>
    </w:p>
    <w:p w14:paraId="250DCE56">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三、各地区、各部门要积极通过预留采购份额支持监狱企业。有制服采购项目的部门，应加强对政府采购预算和计划编制工作的统筹，预留本部门制服采购项目预算总额的30%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p>
    <w:p w14:paraId="3A00D9B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四、各地区可以结合本地区实际，对监狱企业生产的办公用品、家具用具、车辆维修和提供的保养服务、消防设备等，提出预留份额等政府采购支持措施，加大对监狱企业产品的采购力度。</w:t>
      </w:r>
    </w:p>
    <w:p w14:paraId="78CFF43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w:t>
      </w:r>
    </w:p>
    <w:p w14:paraId="45710FEF">
      <w:pPr>
        <w:spacing w:line="360" w:lineRule="auto"/>
        <w:jc w:val="right"/>
        <w:rPr>
          <w:rFonts w:hint="eastAsia" w:ascii="宋体" w:hAnsi="宋体" w:eastAsia="宋体" w:cs="宋体"/>
          <w:color w:val="auto"/>
          <w:sz w:val="21"/>
          <w:szCs w:val="21"/>
        </w:rPr>
      </w:pPr>
    </w:p>
    <w:p w14:paraId="209D1553">
      <w:pPr>
        <w:spacing w:line="360" w:lineRule="auto"/>
        <w:jc w:val="right"/>
        <w:rPr>
          <w:rFonts w:hint="eastAsia" w:ascii="宋体" w:hAnsi="宋体" w:eastAsia="宋体" w:cs="宋体"/>
          <w:color w:val="auto"/>
          <w:sz w:val="21"/>
          <w:szCs w:val="21"/>
        </w:rPr>
      </w:pPr>
      <w:r>
        <w:rPr>
          <w:rFonts w:hint="eastAsia" w:ascii="宋体" w:hAnsi="宋体" w:eastAsia="宋体" w:cs="宋体"/>
          <w:color w:val="auto"/>
          <w:sz w:val="21"/>
          <w:szCs w:val="21"/>
        </w:rPr>
        <w:t>中华人民共和国财政部</w:t>
      </w:r>
    </w:p>
    <w:p w14:paraId="32F297E9">
      <w:pPr>
        <w:widowControl/>
        <w:spacing w:line="360" w:lineRule="auto"/>
        <w:jc w:val="right"/>
        <w:rPr>
          <w:rFonts w:hint="eastAsia" w:ascii="宋体" w:hAnsi="宋体" w:cs="宋体"/>
          <w:color w:val="auto"/>
          <w:szCs w:val="21"/>
        </w:rPr>
      </w:pPr>
      <w:r>
        <w:rPr>
          <w:rFonts w:hint="eastAsia" w:ascii="宋体" w:hAnsi="宋体" w:eastAsia="宋体" w:cs="宋体"/>
          <w:color w:val="auto"/>
          <w:sz w:val="21"/>
          <w:szCs w:val="21"/>
        </w:rPr>
        <w:t>中华人民共和国司法部</w:t>
      </w:r>
    </w:p>
    <w:p w14:paraId="5CF180A9">
      <w:pPr>
        <w:spacing w:line="360" w:lineRule="auto"/>
        <w:rPr>
          <w:rFonts w:hint="eastAsia" w:ascii="宋体" w:hAnsi="宋体" w:cs="宋体"/>
          <w:color w:val="auto"/>
          <w:sz w:val="24"/>
        </w:rPr>
      </w:pPr>
    </w:p>
    <w:p w14:paraId="1E48F025">
      <w:pPr>
        <w:spacing w:line="360" w:lineRule="auto"/>
        <w:ind w:firstLine="480" w:firstLineChars="200"/>
        <w:jc w:val="left"/>
        <w:rPr>
          <w:rFonts w:ascii="宋体" w:hAnsi="宋体" w:cs="宋体"/>
          <w:color w:val="auto"/>
          <w:szCs w:val="21"/>
        </w:rPr>
      </w:pPr>
      <w:r>
        <w:rPr>
          <w:rFonts w:hint="eastAsia" w:ascii="宋体" w:hAnsi="宋体" w:cs="宋体"/>
          <w:color w:val="auto"/>
          <w:sz w:val="24"/>
        </w:rPr>
        <w:br w:type="page"/>
      </w:r>
    </w:p>
    <w:p w14:paraId="4E7DD700">
      <w:pPr>
        <w:pStyle w:val="2"/>
        <w:spacing w:line="240" w:lineRule="auto"/>
        <w:jc w:val="center"/>
        <w:rPr>
          <w:rFonts w:hint="eastAsia" w:ascii="宋体" w:hAnsi="宋体"/>
          <w:b w:val="0"/>
          <w:color w:val="auto"/>
          <w:sz w:val="30"/>
          <w:szCs w:val="30"/>
          <w:highlight w:val="none"/>
        </w:rPr>
      </w:pPr>
      <w:bookmarkStart w:id="44" w:name="_Toc16586"/>
      <w:r>
        <w:rPr>
          <w:rFonts w:hint="eastAsia" w:ascii="宋体" w:hAnsi="宋体"/>
          <w:color w:val="auto"/>
          <w:kern w:val="2"/>
          <w:sz w:val="30"/>
          <w:szCs w:val="30"/>
          <w:highlight w:val="none"/>
        </w:rPr>
        <w:t xml:space="preserve">第四章 </w:t>
      </w:r>
      <w:bookmarkEnd w:id="26"/>
      <w:bookmarkStart w:id="45" w:name="_Toc373772562"/>
      <w:r>
        <w:rPr>
          <w:rFonts w:hint="eastAsia" w:ascii="宋体" w:hAnsi="宋体" w:eastAsia="宋体" w:cs="Times New Roman"/>
          <w:b/>
          <w:bCs/>
          <w:color w:val="auto"/>
          <w:kern w:val="2"/>
          <w:sz w:val="30"/>
          <w:szCs w:val="30"/>
          <w:highlight w:val="none"/>
          <w:lang w:val="zh-CN"/>
        </w:rPr>
        <w:t>主要合同条款及格式</w:t>
      </w:r>
      <w:bookmarkEnd w:id="44"/>
    </w:p>
    <w:p w14:paraId="20C84103">
      <w:pPr>
        <w:spacing w:line="360" w:lineRule="auto"/>
        <w:ind w:firstLine="420" w:firstLineChars="200"/>
        <w:rPr>
          <w:rFonts w:hint="eastAsia" w:ascii="宋体" w:hAnsi="宋体" w:eastAsia="宋体" w:cs="宋体"/>
          <w:color w:val="auto"/>
          <w:sz w:val="21"/>
          <w:szCs w:val="21"/>
          <w:lang w:val="en-US" w:eastAsia="zh-CN"/>
        </w:rPr>
      </w:pPr>
    </w:p>
    <w:p w14:paraId="739F882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付款方式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按合同约定付款</w:t>
      </w:r>
    </w:p>
    <w:p w14:paraId="1E8A0EA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付款条件（进度和方式）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签订合同后10日内付合同价款的</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0%，验收合格后付剩余合同价款的</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0%</w:t>
      </w:r>
    </w:p>
    <w:p w14:paraId="77A6870F">
      <w:pPr>
        <w:spacing w:line="360" w:lineRule="auto"/>
        <w:ind w:firstLine="420" w:firstLineChars="200"/>
        <w:rPr>
          <w:rFonts w:hint="eastAsia" w:ascii="宋体" w:hAnsi="宋体" w:eastAsia="宋体" w:cs="宋体"/>
          <w:color w:val="auto"/>
          <w:sz w:val="21"/>
          <w:szCs w:val="21"/>
          <w:highlight w:val="none"/>
          <w:lang w:val="zh-CN" w:eastAsia="zh-CN"/>
        </w:rPr>
      </w:pPr>
    </w:p>
    <w:p w14:paraId="26F9E58C">
      <w:pPr>
        <w:bidi w:val="0"/>
        <w:jc w:val="center"/>
        <w:rPr>
          <w:rFonts w:hint="eastAsia" w:ascii="宋体" w:hAnsi="宋体" w:eastAsia="宋体" w:cs="Times New Roman"/>
          <w:b/>
          <w:bCs/>
          <w:color w:val="auto"/>
          <w:kern w:val="2"/>
          <w:sz w:val="28"/>
          <w:szCs w:val="28"/>
          <w:highlight w:val="none"/>
          <w:lang w:val="zh-CN" w:eastAsia="zh-CN" w:bidi="ar-SA"/>
        </w:rPr>
      </w:pPr>
      <w:r>
        <w:rPr>
          <w:rFonts w:hint="eastAsia" w:ascii="宋体" w:hAnsi="宋体" w:eastAsia="宋体" w:cs="Times New Roman"/>
          <w:b/>
          <w:bCs/>
          <w:color w:val="auto"/>
          <w:kern w:val="2"/>
          <w:sz w:val="28"/>
          <w:szCs w:val="28"/>
          <w:highlight w:val="none"/>
          <w:lang w:val="zh-CN" w:eastAsia="zh-CN" w:bidi="ar-SA"/>
        </w:rPr>
        <w:t>（</w:t>
      </w:r>
      <w:r>
        <w:rPr>
          <w:rFonts w:hint="eastAsia" w:ascii="宋体" w:hAnsi="宋体" w:eastAsia="宋体" w:cs="Times New Roman"/>
          <w:b/>
          <w:bCs/>
          <w:color w:val="auto"/>
          <w:kern w:val="2"/>
          <w:sz w:val="28"/>
          <w:szCs w:val="28"/>
          <w:highlight w:val="none"/>
          <w:lang w:val="en-US" w:eastAsia="zh-CN" w:bidi="ar-SA"/>
        </w:rPr>
        <w:t>以实际签订合同为准</w:t>
      </w:r>
      <w:r>
        <w:rPr>
          <w:rFonts w:hint="eastAsia" w:ascii="宋体" w:hAnsi="宋体" w:eastAsia="宋体" w:cs="Times New Roman"/>
          <w:b/>
          <w:bCs/>
          <w:color w:val="auto"/>
          <w:kern w:val="2"/>
          <w:sz w:val="28"/>
          <w:szCs w:val="28"/>
          <w:highlight w:val="none"/>
          <w:lang w:val="zh-CN" w:eastAsia="zh-CN" w:bidi="ar-SA"/>
        </w:rPr>
        <w:t>）</w:t>
      </w:r>
    </w:p>
    <w:p w14:paraId="71950AD1">
      <w:pPr>
        <w:bidi w:val="0"/>
        <w:jc w:val="center"/>
        <w:rPr>
          <w:rFonts w:hint="eastAsia" w:ascii="宋体" w:hAnsi="宋体" w:eastAsia="宋体" w:cs="Times New Roman"/>
          <w:b/>
          <w:bCs/>
          <w:color w:val="auto"/>
          <w:kern w:val="2"/>
          <w:sz w:val="30"/>
          <w:szCs w:val="30"/>
          <w:highlight w:val="none"/>
          <w:lang w:val="zh-CN" w:eastAsia="zh-CN" w:bidi="ar-SA"/>
        </w:rPr>
      </w:pPr>
    </w:p>
    <w:p w14:paraId="24C9503E">
      <w:pPr>
        <w:spacing w:line="240" w:lineRule="auto"/>
        <w:jc w:val="left"/>
        <w:rPr>
          <w:rFonts w:hint="eastAsia" w:ascii="宋体" w:hAnsi="宋体" w:eastAsia="宋体" w:cs="宋体"/>
          <w:color w:val="auto"/>
          <w:sz w:val="21"/>
          <w:szCs w:val="21"/>
        </w:rPr>
      </w:pPr>
      <w:r>
        <w:rPr>
          <w:rFonts w:hint="eastAsia" w:ascii="方正小标宋简体" w:hAnsi="方正小标宋简体" w:eastAsia="方正小标宋简体" w:cs="方正小标宋简体"/>
          <w:color w:val="auto"/>
          <w:sz w:val="40"/>
          <w:szCs w:val="40"/>
          <w:highlight w:val="yellow"/>
          <w:lang w:eastAsia="zh-CN"/>
        </w:rPr>
        <w:br w:type="page"/>
      </w:r>
    </w:p>
    <w:p w14:paraId="231F03BA">
      <w:pPr>
        <w:bidi w:val="0"/>
        <w:jc w:val="center"/>
        <w:rPr>
          <w:rFonts w:hint="eastAsia" w:ascii="方正小标宋简体" w:hAnsi="方正小标宋简体" w:eastAsia="方正小标宋简体" w:cs="方正小标宋简体"/>
          <w:color w:val="auto"/>
          <w:sz w:val="40"/>
          <w:szCs w:val="40"/>
          <w:highlight w:val="none"/>
          <w:lang w:eastAsia="zh-CN"/>
        </w:rPr>
      </w:pPr>
      <w:r>
        <w:rPr>
          <w:rFonts w:hint="eastAsia" w:ascii="方正小标宋简体" w:hAnsi="方正小标宋简体" w:eastAsia="方正小标宋简体" w:cs="方正小标宋简体"/>
          <w:color w:val="auto"/>
          <w:sz w:val="40"/>
          <w:szCs w:val="40"/>
          <w:highlight w:val="none"/>
          <w:lang w:eastAsia="zh-CN"/>
        </w:rPr>
        <w:t>政府采购服务合同</w:t>
      </w:r>
    </w:p>
    <w:p w14:paraId="4AD0447A">
      <w:pPr>
        <w:pStyle w:val="23"/>
        <w:ind w:left="0" w:leftChars="0" w:firstLine="0" w:firstLineChars="0"/>
        <w:rPr>
          <w:rFonts w:hint="eastAsia"/>
          <w:color w:val="auto"/>
          <w:highlight w:val="none"/>
          <w:lang w:eastAsia="zh-CN"/>
        </w:rPr>
      </w:pPr>
    </w:p>
    <w:p w14:paraId="29B086C0">
      <w:pPr>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合同编号：</w:t>
      </w:r>
      <w:r>
        <w:rPr>
          <w:rFonts w:hint="eastAsia" w:ascii="宋体" w:hAnsi="宋体" w:eastAsia="宋体" w:cs="宋体"/>
          <w:color w:val="auto"/>
          <w:sz w:val="21"/>
          <w:szCs w:val="21"/>
          <w:highlight w:val="none"/>
          <w:u w:val="single"/>
        </w:rPr>
        <w:t xml:space="preserve">                             </w:t>
      </w:r>
    </w:p>
    <w:p w14:paraId="6C629352">
      <w:pPr>
        <w:bidi w:val="0"/>
        <w:spacing w:line="360" w:lineRule="auto"/>
        <w:ind w:firstLine="420" w:firstLineChars="200"/>
        <w:rPr>
          <w:rFonts w:hint="eastAsia" w:ascii="宋体" w:hAnsi="宋体" w:eastAsia="宋体" w:cs="宋体"/>
          <w:b w:val="0"/>
          <w:bCs w:val="0"/>
          <w:color w:val="auto"/>
          <w:sz w:val="21"/>
          <w:szCs w:val="21"/>
          <w:highlight w:val="none"/>
          <w:u w:val="single"/>
        </w:rPr>
      </w:pPr>
      <w:r>
        <w:rPr>
          <w:rFonts w:hint="eastAsia" w:ascii="宋体" w:hAnsi="宋体" w:eastAsia="宋体" w:cs="宋体"/>
          <w:color w:val="auto"/>
          <w:sz w:val="21"/>
          <w:szCs w:val="21"/>
          <w:highlight w:val="none"/>
          <w:lang w:val="en-US" w:eastAsia="zh-CN"/>
        </w:rPr>
        <w:t>甲    方：</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rPr>
        <w:t xml:space="preserve">      </w:t>
      </w:r>
    </w:p>
    <w:p w14:paraId="0A897924">
      <w:pPr>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乙    方：</w:t>
      </w:r>
      <w:r>
        <w:rPr>
          <w:rFonts w:hint="eastAsia" w:ascii="宋体" w:hAnsi="宋体" w:eastAsia="宋体" w:cs="宋体"/>
          <w:color w:val="auto"/>
          <w:sz w:val="21"/>
          <w:szCs w:val="21"/>
          <w:highlight w:val="none"/>
          <w:u w:val="single"/>
        </w:rPr>
        <w:t xml:space="preserve">                             </w:t>
      </w:r>
    </w:p>
    <w:p w14:paraId="2C87584F">
      <w:pPr>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（以下简称：甲方）通过</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组织的</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方式采购活动，确定</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（以下简称：乙方）为本项目成交供应商，现按照采购文件确定的事项签订本合同。</w:t>
      </w:r>
    </w:p>
    <w:p w14:paraId="16BAC2F9">
      <w:pPr>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根据《中华人民共和国民法典》、《中华人民共和国政府采购法》等相关法律法规之规定，按照平等、自愿、公平和诚实信用的原则，经甲方和乙方协商一致，约定以下合同条款，以兹共同遵守、全面履行。</w:t>
      </w:r>
    </w:p>
    <w:p w14:paraId="50D593AA">
      <w:pPr>
        <w:bidi w:val="0"/>
        <w:spacing w:line="360" w:lineRule="auto"/>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 xml:space="preserve">    1.合同标的</w:t>
      </w:r>
    </w:p>
    <w:tbl>
      <w:tblPr>
        <w:tblStyle w:val="19"/>
        <w:tblW w:w="84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2075"/>
        <w:gridCol w:w="943"/>
        <w:gridCol w:w="1286"/>
        <w:gridCol w:w="742"/>
        <w:gridCol w:w="1919"/>
      </w:tblGrid>
      <w:tr w14:paraId="2EA6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437" w:type="dxa"/>
            <w:vAlign w:val="center"/>
          </w:tcPr>
          <w:p w14:paraId="0B5212F1">
            <w:pPr>
              <w:widowControl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lang w:val="zh-CN" w:eastAsia="zh-CN"/>
              </w:rPr>
              <w:t>名称</w:t>
            </w:r>
          </w:p>
        </w:tc>
        <w:tc>
          <w:tcPr>
            <w:tcW w:w="2075" w:type="dxa"/>
            <w:vAlign w:val="center"/>
          </w:tcPr>
          <w:p w14:paraId="110FA3BF">
            <w:pPr>
              <w:widowControl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服务内容</w:t>
            </w:r>
          </w:p>
        </w:tc>
        <w:tc>
          <w:tcPr>
            <w:tcW w:w="943" w:type="dxa"/>
            <w:vAlign w:val="center"/>
          </w:tcPr>
          <w:p w14:paraId="32E83953">
            <w:pPr>
              <w:widowControl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286" w:type="dxa"/>
            <w:vAlign w:val="center"/>
          </w:tcPr>
          <w:p w14:paraId="1C735C48">
            <w:pPr>
              <w:widowControl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单价（元）</w:t>
            </w:r>
          </w:p>
        </w:tc>
        <w:tc>
          <w:tcPr>
            <w:tcW w:w="742" w:type="dxa"/>
            <w:vAlign w:val="center"/>
          </w:tcPr>
          <w:p w14:paraId="10143913">
            <w:pPr>
              <w:widowControl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w:t>
            </w:r>
          </w:p>
        </w:tc>
        <w:tc>
          <w:tcPr>
            <w:tcW w:w="1919" w:type="dxa"/>
            <w:vAlign w:val="center"/>
          </w:tcPr>
          <w:p w14:paraId="687F7F4D">
            <w:pPr>
              <w:widowControl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小计</w:t>
            </w:r>
            <w:r>
              <w:rPr>
                <w:rFonts w:hint="eastAsia" w:ascii="宋体" w:hAnsi="宋体" w:eastAsia="宋体" w:cs="宋体"/>
                <w:color w:val="auto"/>
                <w:sz w:val="21"/>
                <w:szCs w:val="21"/>
                <w:highlight w:val="none"/>
              </w:rPr>
              <w:t>金额（元）</w:t>
            </w:r>
          </w:p>
        </w:tc>
      </w:tr>
      <w:tr w14:paraId="5908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437" w:type="dxa"/>
            <w:tcBorders>
              <w:bottom w:val="single" w:color="auto" w:sz="4" w:space="0"/>
            </w:tcBorders>
            <w:vAlign w:val="center"/>
          </w:tcPr>
          <w:p w14:paraId="615BE2CA">
            <w:pPr>
              <w:widowControl w:val="0"/>
              <w:bidi w:val="0"/>
              <w:spacing w:line="360" w:lineRule="auto"/>
              <w:jc w:val="center"/>
              <w:rPr>
                <w:rFonts w:hint="eastAsia" w:ascii="宋体" w:hAnsi="宋体" w:eastAsia="宋体" w:cs="宋体"/>
                <w:color w:val="auto"/>
                <w:sz w:val="21"/>
                <w:szCs w:val="21"/>
                <w:highlight w:val="none"/>
              </w:rPr>
            </w:pPr>
          </w:p>
        </w:tc>
        <w:tc>
          <w:tcPr>
            <w:tcW w:w="2075" w:type="dxa"/>
            <w:tcBorders>
              <w:bottom w:val="single" w:color="auto" w:sz="4" w:space="0"/>
            </w:tcBorders>
            <w:vAlign w:val="center"/>
          </w:tcPr>
          <w:p w14:paraId="24F3E929">
            <w:pPr>
              <w:widowControl w:val="0"/>
              <w:bidi w:val="0"/>
              <w:spacing w:line="360" w:lineRule="auto"/>
              <w:jc w:val="center"/>
              <w:rPr>
                <w:rFonts w:hint="eastAsia" w:ascii="宋体" w:hAnsi="宋体" w:eastAsia="宋体" w:cs="宋体"/>
                <w:color w:val="auto"/>
                <w:sz w:val="21"/>
                <w:szCs w:val="21"/>
                <w:highlight w:val="none"/>
              </w:rPr>
            </w:pPr>
          </w:p>
        </w:tc>
        <w:tc>
          <w:tcPr>
            <w:tcW w:w="943" w:type="dxa"/>
            <w:tcBorders>
              <w:bottom w:val="single" w:color="auto" w:sz="4" w:space="0"/>
            </w:tcBorders>
            <w:vAlign w:val="center"/>
          </w:tcPr>
          <w:p w14:paraId="626C3E1A">
            <w:pPr>
              <w:widowControl w:val="0"/>
              <w:bidi w:val="0"/>
              <w:spacing w:line="360" w:lineRule="auto"/>
              <w:jc w:val="center"/>
              <w:rPr>
                <w:rFonts w:hint="eastAsia" w:ascii="宋体" w:hAnsi="宋体" w:eastAsia="宋体" w:cs="宋体"/>
                <w:color w:val="auto"/>
                <w:sz w:val="21"/>
                <w:szCs w:val="21"/>
                <w:highlight w:val="none"/>
              </w:rPr>
            </w:pPr>
          </w:p>
        </w:tc>
        <w:tc>
          <w:tcPr>
            <w:tcW w:w="1286" w:type="dxa"/>
            <w:tcBorders>
              <w:bottom w:val="single" w:color="auto" w:sz="4" w:space="0"/>
            </w:tcBorders>
            <w:vAlign w:val="center"/>
          </w:tcPr>
          <w:p w14:paraId="5B9A1C29">
            <w:pPr>
              <w:widowControl w:val="0"/>
              <w:bidi w:val="0"/>
              <w:spacing w:line="360" w:lineRule="auto"/>
              <w:jc w:val="center"/>
              <w:rPr>
                <w:rFonts w:hint="eastAsia" w:ascii="宋体" w:hAnsi="宋体" w:eastAsia="宋体" w:cs="宋体"/>
                <w:color w:val="auto"/>
                <w:sz w:val="21"/>
                <w:szCs w:val="21"/>
                <w:highlight w:val="none"/>
              </w:rPr>
            </w:pPr>
          </w:p>
        </w:tc>
        <w:tc>
          <w:tcPr>
            <w:tcW w:w="742" w:type="dxa"/>
            <w:tcBorders>
              <w:bottom w:val="single" w:color="auto" w:sz="4" w:space="0"/>
            </w:tcBorders>
            <w:vAlign w:val="center"/>
          </w:tcPr>
          <w:p w14:paraId="50DE8CD0">
            <w:pPr>
              <w:widowControl w:val="0"/>
              <w:bidi w:val="0"/>
              <w:spacing w:line="360" w:lineRule="auto"/>
              <w:jc w:val="center"/>
              <w:rPr>
                <w:rFonts w:hint="eastAsia" w:ascii="宋体" w:hAnsi="宋体" w:eastAsia="宋体" w:cs="宋体"/>
                <w:color w:val="auto"/>
                <w:sz w:val="21"/>
                <w:szCs w:val="21"/>
                <w:highlight w:val="none"/>
              </w:rPr>
            </w:pPr>
          </w:p>
        </w:tc>
        <w:tc>
          <w:tcPr>
            <w:tcW w:w="1919" w:type="dxa"/>
            <w:tcBorders>
              <w:bottom w:val="single" w:color="auto" w:sz="4" w:space="0"/>
            </w:tcBorders>
            <w:vAlign w:val="center"/>
          </w:tcPr>
          <w:p w14:paraId="6693FFD0">
            <w:pPr>
              <w:widowControl w:val="0"/>
              <w:bidi w:val="0"/>
              <w:spacing w:line="360" w:lineRule="auto"/>
              <w:jc w:val="center"/>
              <w:rPr>
                <w:rFonts w:hint="eastAsia" w:ascii="宋体" w:hAnsi="宋体" w:eastAsia="宋体" w:cs="宋体"/>
                <w:color w:val="auto"/>
                <w:sz w:val="21"/>
                <w:szCs w:val="21"/>
                <w:highlight w:val="none"/>
              </w:rPr>
            </w:pPr>
          </w:p>
        </w:tc>
      </w:tr>
      <w:tr w14:paraId="2C67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437" w:type="dxa"/>
            <w:tcBorders>
              <w:bottom w:val="single" w:color="auto" w:sz="4" w:space="0"/>
            </w:tcBorders>
            <w:vAlign w:val="bottom"/>
          </w:tcPr>
          <w:p w14:paraId="55349BCC">
            <w:pPr>
              <w:widowControl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c>
          <w:tcPr>
            <w:tcW w:w="2075" w:type="dxa"/>
            <w:tcBorders>
              <w:bottom w:val="single" w:color="auto" w:sz="4" w:space="0"/>
              <w:right w:val="nil"/>
            </w:tcBorders>
            <w:vAlign w:val="bottom"/>
          </w:tcPr>
          <w:p w14:paraId="726927EC">
            <w:pPr>
              <w:widowControl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￥小写金额</w:t>
            </w:r>
          </w:p>
        </w:tc>
        <w:tc>
          <w:tcPr>
            <w:tcW w:w="2229" w:type="dxa"/>
            <w:gridSpan w:val="2"/>
            <w:tcBorders>
              <w:left w:val="nil"/>
              <w:bottom w:val="single" w:color="auto" w:sz="4" w:space="0"/>
              <w:right w:val="nil"/>
            </w:tcBorders>
            <w:vAlign w:val="bottom"/>
          </w:tcPr>
          <w:p w14:paraId="4FD0EEB4">
            <w:pPr>
              <w:widowControl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大写（人民币）：</w:t>
            </w:r>
          </w:p>
        </w:tc>
        <w:tc>
          <w:tcPr>
            <w:tcW w:w="742" w:type="dxa"/>
            <w:tcBorders>
              <w:left w:val="nil"/>
              <w:bottom w:val="single" w:color="auto" w:sz="4" w:space="0"/>
              <w:right w:val="nil"/>
            </w:tcBorders>
            <w:vAlign w:val="bottom"/>
          </w:tcPr>
          <w:p w14:paraId="3FC45EEA">
            <w:pPr>
              <w:widowControl w:val="0"/>
              <w:bidi w:val="0"/>
              <w:spacing w:line="360" w:lineRule="auto"/>
              <w:jc w:val="center"/>
              <w:rPr>
                <w:rFonts w:hint="eastAsia" w:ascii="宋体" w:hAnsi="宋体" w:eastAsia="宋体" w:cs="宋体"/>
                <w:color w:val="auto"/>
                <w:sz w:val="21"/>
                <w:szCs w:val="21"/>
                <w:highlight w:val="none"/>
              </w:rPr>
            </w:pPr>
          </w:p>
        </w:tc>
        <w:tc>
          <w:tcPr>
            <w:tcW w:w="1919" w:type="dxa"/>
            <w:tcBorders>
              <w:left w:val="nil"/>
              <w:bottom w:val="single" w:color="auto" w:sz="4" w:space="0"/>
              <w:right w:val="single" w:color="auto" w:sz="4" w:space="0"/>
            </w:tcBorders>
            <w:vAlign w:val="bottom"/>
          </w:tcPr>
          <w:p w14:paraId="1794D598">
            <w:pPr>
              <w:widowControl w:val="0"/>
              <w:bidi w:val="0"/>
              <w:spacing w:line="360" w:lineRule="auto"/>
              <w:jc w:val="center"/>
              <w:rPr>
                <w:rFonts w:hint="eastAsia" w:ascii="宋体" w:hAnsi="宋体" w:eastAsia="宋体" w:cs="宋体"/>
                <w:color w:val="auto"/>
                <w:sz w:val="21"/>
                <w:szCs w:val="21"/>
                <w:highlight w:val="none"/>
              </w:rPr>
            </w:pPr>
          </w:p>
        </w:tc>
      </w:tr>
    </w:tbl>
    <w:p w14:paraId="753D2309">
      <w:pPr>
        <w:bidi w:val="0"/>
        <w:spacing w:line="360" w:lineRule="auto"/>
        <w:rPr>
          <w:rFonts w:hint="eastAsia" w:ascii="宋体" w:hAnsi="宋体" w:eastAsia="宋体" w:cs="宋体"/>
          <w:b/>
          <w:bCs/>
          <w:color w:val="auto"/>
          <w:highlight w:val="none"/>
          <w:lang w:val="en-US" w:eastAsia="zh-CN"/>
        </w:rPr>
      </w:pPr>
    </w:p>
    <w:p w14:paraId="48C0B813">
      <w:pPr>
        <w:bidi w:val="0"/>
        <w:spacing w:line="360" w:lineRule="auto"/>
        <w:ind w:firstLine="422" w:firstLineChars="2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2.服务项目及要求</w:t>
      </w:r>
      <w:r>
        <w:rPr>
          <w:rFonts w:hint="eastAsia" w:ascii="宋体" w:hAnsi="宋体" w:eastAsia="宋体" w:cs="宋体"/>
          <w:color w:val="auto"/>
          <w:highlight w:val="none"/>
          <w:lang w:val="en-US" w:eastAsia="zh-CN"/>
        </w:rPr>
        <w:t xml:space="preserve"> </w:t>
      </w:r>
    </w:p>
    <w:p w14:paraId="2AC04649">
      <w:pPr>
        <w:bidi w:val="0"/>
        <w:spacing w:line="360" w:lineRule="auto"/>
        <w:rPr>
          <w:rFonts w:hint="eastAsia" w:ascii="宋体" w:hAnsi="宋体" w:eastAsia="宋体" w:cs="宋体"/>
          <w:b w:val="0"/>
          <w:bCs w:val="0"/>
          <w:color w:val="auto"/>
          <w:highlight w:val="none"/>
          <w:u w:val="single"/>
          <w:lang w:eastAsia="zh-CN"/>
        </w:rPr>
      </w:pPr>
      <w:r>
        <w:rPr>
          <w:rFonts w:hint="eastAsia" w:ascii="宋体" w:hAnsi="宋体" w:eastAsia="宋体" w:cs="宋体"/>
          <w:color w:val="auto"/>
          <w:highlight w:val="none"/>
          <w:u w:val="none"/>
          <w:lang w:val="en-US" w:eastAsia="zh-CN"/>
        </w:rPr>
        <w:t xml:space="preserve">  </w:t>
      </w:r>
      <w:r>
        <w:rPr>
          <w:rFonts w:hint="eastAsia" w:ascii="宋体" w:hAnsi="宋体" w:eastAsia="宋体" w:cs="宋体"/>
          <w:color w:val="auto"/>
          <w:highlight w:val="none"/>
          <w:u w:val="none"/>
          <w:lang w:eastAsia="zh-CN"/>
        </w:rPr>
        <w:t xml:space="preserve">  </w:t>
      </w:r>
      <w:r>
        <w:rPr>
          <w:rFonts w:hint="eastAsia" w:ascii="宋体" w:hAnsi="宋体" w:eastAsia="宋体" w:cs="宋体"/>
          <w:b w:val="0"/>
          <w:bCs w:val="0"/>
          <w:color w:val="auto"/>
          <w:highlight w:val="none"/>
          <w:u w:val="single"/>
          <w:lang w:eastAsia="zh-CN"/>
        </w:rPr>
        <w:t xml:space="preserve">                                                                             </w:t>
      </w:r>
    </w:p>
    <w:p w14:paraId="65051DDC">
      <w:pPr>
        <w:bidi w:val="0"/>
        <w:spacing w:line="360" w:lineRule="auto"/>
        <w:rPr>
          <w:rFonts w:asciiTheme="minorEastAsia" w:hAnsiTheme="minorEastAsia" w:eastAsiaTheme="minorEastAsia" w:cstheme="minorEastAsia"/>
          <w:color w:val="auto"/>
          <w:highlight w:val="none"/>
          <w:lang w:eastAsia="zh-CN"/>
        </w:rPr>
      </w:pPr>
      <w:r>
        <w:rPr>
          <w:rFonts w:hint="eastAsia" w:ascii="宋体" w:hAnsi="宋体" w:cs="宋体"/>
          <w:b w:val="0"/>
          <w:bCs w:val="0"/>
          <w:color w:val="auto"/>
          <w:highlight w:val="none"/>
          <w:u w:val="single"/>
          <w:lang w:val="en-US" w:eastAsia="zh-CN"/>
        </w:rPr>
        <w:t xml:space="preserve">  </w:t>
      </w:r>
      <w:r>
        <w:rPr>
          <w:rFonts w:hint="eastAsia" w:ascii="宋体" w:hAnsi="宋体" w:eastAsia="宋体" w:cs="宋体"/>
          <w:b w:val="0"/>
          <w:bCs w:val="0"/>
          <w:color w:val="auto"/>
          <w:highlight w:val="none"/>
          <w:u w:val="single"/>
          <w:lang w:val="en-US" w:eastAsia="zh-CN"/>
        </w:rPr>
        <w:t xml:space="preserve">                                                                               </w:t>
      </w:r>
      <w:r>
        <w:rPr>
          <w:rFonts w:hint="eastAsia" w:ascii="宋体" w:hAnsi="宋体" w:eastAsia="宋体" w:cs="宋体"/>
          <w:b w:val="0"/>
          <w:bCs w:val="0"/>
          <w:color w:val="auto"/>
          <w:highlight w:val="none"/>
          <w:lang w:eastAsia="zh-CN"/>
        </w:rPr>
        <w:t xml:space="preserve"> </w:t>
      </w:r>
      <w:r>
        <w:rPr>
          <w:rFonts w:hint="eastAsia" w:ascii="宋体" w:hAnsi="宋体" w:eastAsia="宋体" w:cs="宋体"/>
          <w:color w:val="auto"/>
          <w:highlight w:val="none"/>
          <w:lang w:eastAsia="zh-CN"/>
        </w:rPr>
        <w:t xml:space="preserve">                                                                                                  </w:t>
      </w:r>
      <w:r>
        <w:rPr>
          <w:rFonts w:hint="eastAsia" w:ascii="宋体" w:hAnsi="宋体"/>
          <w:bCs/>
          <w:color w:val="auto"/>
          <w:szCs w:val="21"/>
          <w:highlight w:val="none"/>
          <w:u w:val="single"/>
          <w:lang w:eastAsia="zh-CN"/>
        </w:rPr>
        <w:t xml:space="preserve">                    </w:t>
      </w:r>
    </w:p>
    <w:p w14:paraId="6A61EED0">
      <w:pPr>
        <w:bidi w:val="0"/>
        <w:spacing w:line="360" w:lineRule="auto"/>
        <w:ind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3.合同期限地点</w:t>
      </w:r>
    </w:p>
    <w:p w14:paraId="6FCFE74D">
      <w:pPr>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（1）服务期限：</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w:t>
      </w:r>
    </w:p>
    <w:p w14:paraId="706EE72D">
      <w:pPr>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（2）服务地点：</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w:t>
      </w:r>
    </w:p>
    <w:p w14:paraId="27D3DA88">
      <w:pPr>
        <w:bidi w:val="0"/>
        <w:spacing w:line="360" w:lineRule="auto"/>
        <w:ind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4.付款方式</w:t>
      </w:r>
    </w:p>
    <w:p w14:paraId="08A086E5">
      <w:p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(1)付款方式：</w:t>
      </w:r>
    </w:p>
    <w:p w14:paraId="70B5C73E">
      <w:p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sym w:font="Wingdings" w:char="00A8"/>
      </w:r>
      <w:r>
        <w:rPr>
          <w:rFonts w:hint="eastAsia" w:ascii="宋体" w:hAnsi="宋体" w:eastAsia="宋体" w:cs="宋体"/>
          <w:color w:val="auto"/>
          <w:highlight w:val="none"/>
          <w:lang w:eastAsia="zh-CN"/>
        </w:rPr>
        <w:t>全额付款</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sym w:font="Wingdings" w:char="00A8"/>
      </w:r>
      <w:r>
        <w:rPr>
          <w:rFonts w:hint="eastAsia" w:ascii="宋体" w:hAnsi="宋体" w:eastAsia="宋体" w:cs="宋体"/>
          <w:color w:val="auto"/>
          <w:highlight w:val="none"/>
          <w:lang w:eastAsia="zh-CN"/>
        </w:rPr>
        <w:t>分期付款</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sym w:font="Wingdings" w:char="00A8"/>
      </w:r>
      <w:r>
        <w:rPr>
          <w:rFonts w:hint="eastAsia" w:ascii="宋体" w:hAnsi="宋体" w:eastAsia="宋体" w:cs="宋体"/>
          <w:color w:val="auto"/>
          <w:highlight w:val="none"/>
          <w:lang w:val="en-US" w:eastAsia="zh-CN"/>
        </w:rPr>
        <w:t xml:space="preserve">成本补偿     </w:t>
      </w:r>
      <w:r>
        <w:rPr>
          <w:rFonts w:hint="eastAsia" w:ascii="宋体" w:hAnsi="宋体" w:eastAsia="宋体" w:cs="宋体"/>
          <w:color w:val="auto"/>
          <w:highlight w:val="none"/>
        </w:rPr>
        <w:sym w:font="Wingdings" w:char="00A8"/>
      </w:r>
      <w:r>
        <w:rPr>
          <w:rFonts w:hint="eastAsia" w:ascii="宋体" w:hAnsi="宋体" w:eastAsia="宋体" w:cs="宋体"/>
          <w:color w:val="auto"/>
          <w:highlight w:val="none"/>
          <w:lang w:val="en-US" w:eastAsia="zh-CN"/>
        </w:rPr>
        <w:t>绩效激励</w:t>
      </w:r>
    </w:p>
    <w:p w14:paraId="5A058419">
      <w:p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(2)结算方式：</w:t>
      </w:r>
    </w:p>
    <w:p w14:paraId="11EA8434">
      <w:pPr>
        <w:bidi w:val="0"/>
        <w:spacing w:line="360" w:lineRule="auto"/>
        <w:ind w:left="0" w:leftChars="0" w:firstLine="0" w:firstLineChars="0"/>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付款期数：</w:t>
      </w:r>
      <w:r>
        <w:rPr>
          <w:rFonts w:hint="eastAsia" w:ascii="宋体" w:hAnsi="宋体" w:eastAsia="宋体" w:cs="宋体"/>
          <w:color w:val="auto"/>
          <w:sz w:val="21"/>
          <w:szCs w:val="21"/>
          <w:highlight w:val="none"/>
          <w:u w:val="single"/>
          <w:lang w:val="en-US" w:eastAsia="zh-CN"/>
        </w:rPr>
        <w:t xml:space="preserve">       </w:t>
      </w:r>
    </w:p>
    <w:tbl>
      <w:tblPr>
        <w:tblStyle w:val="30"/>
        <w:tblW w:w="8918" w:type="dxa"/>
        <w:tblInd w:w="-116" w:type="dxa"/>
        <w:tblBorders>
          <w:top w:val="single" w:color="DDDDDD" w:sz="2" w:space="0"/>
          <w:left w:val="single" w:color="DDDDDD" w:sz="2" w:space="0"/>
          <w:bottom w:val="single" w:color="DDDDDD" w:sz="2" w:space="0"/>
          <w:right w:val="single" w:color="DDDDDD" w:sz="2" w:space="0"/>
          <w:insideH w:val="single" w:color="DDDDDD" w:sz="2" w:space="0"/>
          <w:insideV w:val="single" w:color="DDDDDD" w:sz="2" w:space="0"/>
        </w:tblBorders>
        <w:tblLayout w:type="fixed"/>
        <w:tblCellMar>
          <w:top w:w="0" w:type="dxa"/>
          <w:left w:w="0" w:type="dxa"/>
          <w:bottom w:w="0" w:type="dxa"/>
          <w:right w:w="0" w:type="dxa"/>
        </w:tblCellMar>
      </w:tblPr>
      <w:tblGrid>
        <w:gridCol w:w="722"/>
        <w:gridCol w:w="1350"/>
        <w:gridCol w:w="2141"/>
        <w:gridCol w:w="1309"/>
        <w:gridCol w:w="1814"/>
        <w:gridCol w:w="1582"/>
      </w:tblGrid>
      <w:tr w14:paraId="2FC35DC4">
        <w:tblPrEx>
          <w:tblBorders>
            <w:top w:val="single" w:color="DDDDDD" w:sz="2" w:space="0"/>
            <w:left w:val="single" w:color="DDDDDD" w:sz="2" w:space="0"/>
            <w:bottom w:val="single" w:color="DDDDDD" w:sz="2" w:space="0"/>
            <w:right w:val="single" w:color="DDDDDD" w:sz="2" w:space="0"/>
            <w:insideH w:val="single" w:color="DDDDDD" w:sz="2" w:space="0"/>
            <w:insideV w:val="single" w:color="DDDDDD" w:sz="2" w:space="0"/>
          </w:tblBorders>
          <w:tblCellMar>
            <w:top w:w="0" w:type="dxa"/>
            <w:left w:w="0" w:type="dxa"/>
            <w:bottom w:w="0" w:type="dxa"/>
            <w:right w:w="0" w:type="dxa"/>
          </w:tblCellMar>
        </w:tblPrEx>
        <w:trPr>
          <w:trHeight w:val="538" w:hRule="atLeast"/>
        </w:trPr>
        <w:tc>
          <w:tcPr>
            <w:tcW w:w="722" w:type="dxa"/>
            <w:tcBorders>
              <w:top w:val="single" w:color="auto" w:sz="4" w:space="0"/>
              <w:left w:val="single" w:color="auto" w:sz="4" w:space="0"/>
              <w:bottom w:val="single" w:color="auto" w:sz="4" w:space="0"/>
              <w:right w:val="single" w:color="auto" w:sz="4" w:space="0"/>
            </w:tcBorders>
            <w:vAlign w:val="bottom"/>
          </w:tcPr>
          <w:p w14:paraId="17D31EDA">
            <w:pPr>
              <w:bidi w:val="0"/>
              <w:spacing w:line="360"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期数</w:t>
            </w:r>
          </w:p>
        </w:tc>
        <w:tc>
          <w:tcPr>
            <w:tcW w:w="1350" w:type="dxa"/>
            <w:tcBorders>
              <w:top w:val="single" w:color="auto" w:sz="4" w:space="0"/>
              <w:left w:val="single" w:color="auto" w:sz="4" w:space="0"/>
              <w:bottom w:val="single" w:color="auto" w:sz="4" w:space="0"/>
              <w:right w:val="single" w:color="auto" w:sz="4" w:space="0"/>
            </w:tcBorders>
            <w:vAlign w:val="bottom"/>
          </w:tcPr>
          <w:p w14:paraId="39490FCB">
            <w:pPr>
              <w:bidi w:val="0"/>
              <w:spacing w:line="360"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款型类别</w:t>
            </w:r>
          </w:p>
        </w:tc>
        <w:tc>
          <w:tcPr>
            <w:tcW w:w="2141" w:type="dxa"/>
            <w:tcBorders>
              <w:top w:val="single" w:color="auto" w:sz="4" w:space="0"/>
              <w:left w:val="single" w:color="auto" w:sz="4" w:space="0"/>
              <w:bottom w:val="single" w:color="auto" w:sz="4" w:space="0"/>
              <w:right w:val="single" w:color="auto" w:sz="4" w:space="0"/>
            </w:tcBorders>
            <w:vAlign w:val="bottom"/>
          </w:tcPr>
          <w:p w14:paraId="7D8D026C">
            <w:pPr>
              <w:bidi w:val="0"/>
              <w:spacing w:line="360"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支付条件</w:t>
            </w:r>
          </w:p>
        </w:tc>
        <w:tc>
          <w:tcPr>
            <w:tcW w:w="1309" w:type="dxa"/>
            <w:tcBorders>
              <w:top w:val="single" w:color="auto" w:sz="4" w:space="0"/>
              <w:left w:val="single" w:color="auto" w:sz="4" w:space="0"/>
              <w:bottom w:val="single" w:color="auto" w:sz="4" w:space="0"/>
              <w:right w:val="single" w:color="auto" w:sz="4" w:space="0"/>
            </w:tcBorders>
            <w:vAlign w:val="bottom"/>
          </w:tcPr>
          <w:p w14:paraId="2FD10485">
            <w:pPr>
              <w:bidi w:val="0"/>
              <w:spacing w:line="360"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支付比例(%)</w:t>
            </w:r>
          </w:p>
        </w:tc>
        <w:tc>
          <w:tcPr>
            <w:tcW w:w="1814" w:type="dxa"/>
            <w:tcBorders>
              <w:top w:val="single" w:color="auto" w:sz="4" w:space="0"/>
              <w:left w:val="single" w:color="auto" w:sz="4" w:space="0"/>
              <w:bottom w:val="single" w:color="auto" w:sz="4" w:space="0"/>
              <w:right w:val="single" w:color="auto" w:sz="4" w:space="0"/>
            </w:tcBorders>
            <w:vAlign w:val="bottom"/>
          </w:tcPr>
          <w:p w14:paraId="073722E2">
            <w:pPr>
              <w:bidi w:val="0"/>
              <w:spacing w:line="360"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付款金额 </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lang w:val="en-US" w:eastAsia="zh-CN"/>
              </w:rPr>
              <w:t>)</w:t>
            </w:r>
          </w:p>
        </w:tc>
        <w:tc>
          <w:tcPr>
            <w:tcW w:w="1582" w:type="dxa"/>
            <w:tcBorders>
              <w:top w:val="single" w:color="auto" w:sz="4" w:space="0"/>
              <w:left w:val="single" w:color="auto" w:sz="4" w:space="0"/>
              <w:bottom w:val="single" w:color="auto" w:sz="4" w:space="0"/>
              <w:right w:val="single" w:color="auto" w:sz="4" w:space="0"/>
            </w:tcBorders>
            <w:vAlign w:val="bottom"/>
          </w:tcPr>
          <w:p w14:paraId="6263523C">
            <w:pPr>
              <w:bidi w:val="0"/>
              <w:spacing w:line="360"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计划支付时间</w:t>
            </w:r>
          </w:p>
        </w:tc>
      </w:tr>
      <w:tr w14:paraId="61064AC7">
        <w:tblPrEx>
          <w:tblBorders>
            <w:top w:val="single" w:color="DDDDDD" w:sz="2" w:space="0"/>
            <w:left w:val="single" w:color="DDDDDD" w:sz="2" w:space="0"/>
            <w:bottom w:val="single" w:color="DDDDDD" w:sz="2" w:space="0"/>
            <w:right w:val="single" w:color="DDDDDD" w:sz="2" w:space="0"/>
            <w:insideH w:val="single" w:color="DDDDDD" w:sz="2" w:space="0"/>
            <w:insideV w:val="single" w:color="DDDDDD" w:sz="2" w:space="0"/>
          </w:tblBorders>
          <w:tblCellMar>
            <w:top w:w="0" w:type="dxa"/>
            <w:left w:w="0" w:type="dxa"/>
            <w:bottom w:w="0" w:type="dxa"/>
            <w:right w:w="0" w:type="dxa"/>
          </w:tblCellMar>
        </w:tblPrEx>
        <w:trPr>
          <w:trHeight w:val="475" w:hRule="atLeast"/>
        </w:trPr>
        <w:tc>
          <w:tcPr>
            <w:tcW w:w="722" w:type="dxa"/>
            <w:tcBorders>
              <w:top w:val="single" w:color="auto" w:sz="4" w:space="0"/>
              <w:left w:val="single" w:color="auto" w:sz="4" w:space="0"/>
              <w:bottom w:val="single" w:color="auto" w:sz="4" w:space="0"/>
              <w:right w:val="single" w:color="auto" w:sz="4" w:space="0"/>
            </w:tcBorders>
            <w:vAlign w:val="bottom"/>
          </w:tcPr>
          <w:p w14:paraId="00039D84">
            <w:pPr>
              <w:bidi w:val="0"/>
              <w:spacing w:line="360" w:lineRule="auto"/>
              <w:jc w:val="center"/>
              <w:rPr>
                <w:rFonts w:hint="eastAsia" w:ascii="宋体" w:hAnsi="宋体" w:eastAsia="宋体" w:cs="宋体"/>
                <w:color w:val="auto"/>
                <w:sz w:val="21"/>
                <w:szCs w:val="21"/>
                <w:highlight w:val="none"/>
              </w:rPr>
            </w:pPr>
          </w:p>
        </w:tc>
        <w:tc>
          <w:tcPr>
            <w:tcW w:w="1350" w:type="dxa"/>
            <w:tcBorders>
              <w:top w:val="single" w:color="auto" w:sz="4" w:space="0"/>
              <w:left w:val="single" w:color="auto" w:sz="4" w:space="0"/>
              <w:bottom w:val="single" w:color="auto" w:sz="4" w:space="0"/>
              <w:right w:val="single" w:color="auto" w:sz="4" w:space="0"/>
            </w:tcBorders>
            <w:vAlign w:val="bottom"/>
          </w:tcPr>
          <w:p w14:paraId="070BDE5B">
            <w:pPr>
              <w:bidi w:val="0"/>
              <w:spacing w:line="360" w:lineRule="auto"/>
              <w:jc w:val="center"/>
              <w:rPr>
                <w:rFonts w:hint="eastAsia" w:ascii="宋体" w:hAnsi="宋体" w:eastAsia="宋体" w:cs="宋体"/>
                <w:color w:val="auto"/>
                <w:sz w:val="21"/>
                <w:szCs w:val="21"/>
                <w:highlight w:val="none"/>
              </w:rPr>
            </w:pPr>
          </w:p>
        </w:tc>
        <w:tc>
          <w:tcPr>
            <w:tcW w:w="2141" w:type="dxa"/>
            <w:tcBorders>
              <w:top w:val="single" w:color="auto" w:sz="4" w:space="0"/>
              <w:left w:val="single" w:color="auto" w:sz="4" w:space="0"/>
              <w:bottom w:val="single" w:color="auto" w:sz="4" w:space="0"/>
              <w:right w:val="single" w:color="auto" w:sz="4" w:space="0"/>
            </w:tcBorders>
            <w:vAlign w:val="bottom"/>
          </w:tcPr>
          <w:p w14:paraId="602295EC">
            <w:pPr>
              <w:bidi w:val="0"/>
              <w:spacing w:line="360" w:lineRule="auto"/>
              <w:jc w:val="center"/>
              <w:rPr>
                <w:rFonts w:hint="eastAsia" w:ascii="宋体" w:hAnsi="宋体" w:eastAsia="宋体" w:cs="宋体"/>
                <w:color w:val="auto"/>
                <w:sz w:val="21"/>
                <w:szCs w:val="21"/>
                <w:highlight w:val="none"/>
              </w:rPr>
            </w:pPr>
          </w:p>
        </w:tc>
        <w:tc>
          <w:tcPr>
            <w:tcW w:w="1309" w:type="dxa"/>
            <w:tcBorders>
              <w:top w:val="single" w:color="auto" w:sz="4" w:space="0"/>
              <w:left w:val="single" w:color="auto" w:sz="4" w:space="0"/>
              <w:bottom w:val="single" w:color="auto" w:sz="4" w:space="0"/>
              <w:right w:val="single" w:color="auto" w:sz="4" w:space="0"/>
            </w:tcBorders>
            <w:vAlign w:val="bottom"/>
          </w:tcPr>
          <w:p w14:paraId="66C9C049">
            <w:pPr>
              <w:bidi w:val="0"/>
              <w:spacing w:line="360" w:lineRule="auto"/>
              <w:jc w:val="center"/>
              <w:rPr>
                <w:rFonts w:hint="eastAsia" w:ascii="宋体" w:hAnsi="宋体" w:eastAsia="宋体" w:cs="宋体"/>
                <w:color w:val="auto"/>
                <w:sz w:val="21"/>
                <w:szCs w:val="21"/>
                <w:highlight w:val="none"/>
              </w:rPr>
            </w:pPr>
          </w:p>
        </w:tc>
        <w:tc>
          <w:tcPr>
            <w:tcW w:w="1814" w:type="dxa"/>
            <w:tcBorders>
              <w:top w:val="single" w:color="auto" w:sz="4" w:space="0"/>
              <w:left w:val="single" w:color="auto" w:sz="4" w:space="0"/>
              <w:bottom w:val="single" w:color="auto" w:sz="4" w:space="0"/>
              <w:right w:val="single" w:color="auto" w:sz="4" w:space="0"/>
            </w:tcBorders>
            <w:vAlign w:val="bottom"/>
          </w:tcPr>
          <w:p w14:paraId="089E42BD">
            <w:pPr>
              <w:keepNext w:val="0"/>
              <w:keepLines w:val="0"/>
              <w:pageBreakBefore w:val="0"/>
              <w:overflowPunct/>
              <w:topLinePunct w:val="0"/>
              <w:bidi w:val="0"/>
              <w:spacing w:before="120" w:line="360" w:lineRule="auto"/>
              <w:ind w:left="332"/>
              <w:jc w:val="center"/>
              <w:rPr>
                <w:rFonts w:hint="eastAsia" w:ascii="宋体" w:hAnsi="宋体" w:eastAsia="宋体" w:cs="宋体"/>
                <w:color w:val="auto"/>
                <w:sz w:val="21"/>
                <w:szCs w:val="21"/>
                <w:highlight w:val="none"/>
              </w:rPr>
            </w:pPr>
          </w:p>
        </w:tc>
        <w:tc>
          <w:tcPr>
            <w:tcW w:w="1582" w:type="dxa"/>
            <w:tcBorders>
              <w:top w:val="single" w:color="auto" w:sz="4" w:space="0"/>
              <w:left w:val="single" w:color="auto" w:sz="4" w:space="0"/>
              <w:bottom w:val="single" w:color="auto" w:sz="4" w:space="0"/>
              <w:right w:val="single" w:color="auto" w:sz="4" w:space="0"/>
            </w:tcBorders>
            <w:vAlign w:val="bottom"/>
          </w:tcPr>
          <w:p w14:paraId="0D4A7345">
            <w:pPr>
              <w:keepNext w:val="0"/>
              <w:keepLines w:val="0"/>
              <w:pageBreakBefore w:val="0"/>
              <w:overflowPunct/>
              <w:topLinePunct w:val="0"/>
              <w:bidi w:val="0"/>
              <w:spacing w:before="120" w:line="360" w:lineRule="auto"/>
              <w:ind w:left="332"/>
              <w:jc w:val="center"/>
              <w:rPr>
                <w:rFonts w:hint="eastAsia" w:ascii="宋体" w:hAnsi="宋体" w:eastAsia="宋体" w:cs="宋体"/>
                <w:color w:val="auto"/>
                <w:sz w:val="21"/>
                <w:szCs w:val="21"/>
                <w:highlight w:val="none"/>
              </w:rPr>
            </w:pPr>
          </w:p>
        </w:tc>
      </w:tr>
    </w:tbl>
    <w:p w14:paraId="77E04326">
      <w:pPr>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甲方每次付款前，乙方应向甲方开具符合甲方要求的</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lang w:eastAsia="zh-CN"/>
        </w:rPr>
        <w:t>，乙方未按合同约定开具发票</w:t>
      </w:r>
      <w:r>
        <w:rPr>
          <w:rFonts w:hint="eastAsia" w:ascii="宋体" w:hAnsi="宋体" w:eastAsia="宋体" w:cs="宋体"/>
          <w:color w:val="auto"/>
          <w:sz w:val="21"/>
          <w:szCs w:val="21"/>
          <w:highlight w:val="none"/>
          <w:lang w:val="en-US" w:eastAsia="zh-CN"/>
        </w:rPr>
        <w:t>导致甲方逾期付款的，甲方不承担违约责任。</w:t>
      </w:r>
    </w:p>
    <w:p w14:paraId="238B2F8A">
      <w:pPr>
        <w:numPr>
          <w:ilvl w:val="0"/>
          <w:numId w:val="0"/>
        </w:numPr>
        <w:bidi w:val="0"/>
        <w:spacing w:line="360" w:lineRule="auto"/>
        <w:ind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snapToGrid w:val="0"/>
          <w:color w:val="auto"/>
          <w:sz w:val="21"/>
          <w:szCs w:val="21"/>
          <w:highlight w:val="none"/>
          <w:lang w:val="en-US" w:eastAsia="zh-CN" w:bidi="ar-SA"/>
        </w:rPr>
        <w:t>5.</w:t>
      </w:r>
      <w:r>
        <w:rPr>
          <w:rFonts w:hint="eastAsia" w:ascii="宋体" w:hAnsi="宋体" w:eastAsia="宋体" w:cs="宋体"/>
          <w:b/>
          <w:bCs/>
          <w:color w:val="auto"/>
          <w:highlight w:val="none"/>
          <w:lang w:val="en-US" w:eastAsia="zh-CN"/>
        </w:rPr>
        <w:t>履约保证金</w:t>
      </w:r>
    </w:p>
    <w:p w14:paraId="1B4C13FC">
      <w:pPr>
        <w:numPr>
          <w:ilvl w:val="0"/>
          <w:numId w:val="0"/>
        </w:numPr>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snapToGrid w:val="0"/>
          <w:color w:val="auto"/>
          <w:sz w:val="21"/>
          <w:szCs w:val="21"/>
          <w:highlight w:val="none"/>
          <w:lang w:val="en-US" w:eastAsia="zh-CN" w:bidi="ar-SA"/>
        </w:rPr>
        <w:t xml:space="preserve">    （1）</w:t>
      </w:r>
      <w:r>
        <w:rPr>
          <w:rFonts w:hint="eastAsia" w:ascii="宋体" w:hAnsi="宋体" w:eastAsia="宋体" w:cs="宋体"/>
          <w:color w:val="auto"/>
          <w:highlight w:val="none"/>
          <w:lang w:val="en-US" w:eastAsia="zh-CN"/>
        </w:rPr>
        <w:t>履约担保：是否收取履约保证金：</w:t>
      </w:r>
      <w:r>
        <w:rPr>
          <w:rFonts w:hint="eastAsia" w:ascii="宋体" w:hAnsi="宋体" w:eastAsia="宋体" w:cs="宋体"/>
          <w:color w:val="auto"/>
          <w:highlight w:val="none"/>
          <w:lang w:val="en-US" w:eastAsia="zh-CN"/>
        </w:rPr>
        <w:sym w:font="Wingdings" w:char="00A8"/>
      </w:r>
      <w:r>
        <w:rPr>
          <w:rFonts w:hint="eastAsia" w:ascii="宋体" w:hAnsi="宋体" w:eastAsia="宋体" w:cs="宋体"/>
          <w:color w:val="auto"/>
          <w:highlight w:val="none"/>
          <w:lang w:val="en-US" w:eastAsia="zh-CN"/>
        </w:rPr>
        <w:t xml:space="preserve">是    </w:t>
      </w:r>
      <w:r>
        <w:rPr>
          <w:rFonts w:hint="eastAsia" w:ascii="宋体" w:hAnsi="宋体" w:eastAsia="宋体" w:cs="宋体"/>
          <w:color w:val="auto"/>
          <w:highlight w:val="none"/>
          <w:lang w:val="en-US" w:eastAsia="zh-CN"/>
        </w:rPr>
        <w:sym w:font="Wingdings" w:char="00A8"/>
      </w:r>
      <w:r>
        <w:rPr>
          <w:rFonts w:hint="eastAsia" w:ascii="宋体" w:hAnsi="宋体" w:eastAsia="宋体" w:cs="宋体"/>
          <w:color w:val="auto"/>
          <w:highlight w:val="none"/>
          <w:lang w:val="en-US" w:eastAsia="zh-CN"/>
        </w:rPr>
        <w:t>否</w:t>
      </w:r>
    </w:p>
    <w:p w14:paraId="100A9688">
      <w:pPr>
        <w:numPr>
          <w:ilvl w:val="0"/>
          <w:numId w:val="0"/>
        </w:numPr>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snapToGrid w:val="0"/>
          <w:color w:val="auto"/>
          <w:sz w:val="21"/>
          <w:szCs w:val="21"/>
          <w:highlight w:val="none"/>
          <w:lang w:val="en-US" w:eastAsia="zh-CN" w:bidi="ar-SA"/>
        </w:rPr>
        <w:t xml:space="preserve">    （2）</w:t>
      </w:r>
      <w:r>
        <w:rPr>
          <w:rFonts w:hint="eastAsia" w:ascii="宋体" w:hAnsi="宋体" w:eastAsia="宋体" w:cs="宋体"/>
          <w:color w:val="auto"/>
          <w:highlight w:val="none"/>
          <w:lang w:val="en-US" w:eastAsia="zh-CN"/>
        </w:rPr>
        <w:t>收取履约保证金形式：</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       </w:t>
      </w:r>
    </w:p>
    <w:p w14:paraId="029808FD">
      <w:pPr>
        <w:numPr>
          <w:ilvl w:val="0"/>
          <w:numId w:val="0"/>
        </w:num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snapToGrid w:val="0"/>
          <w:color w:val="auto"/>
          <w:sz w:val="21"/>
          <w:szCs w:val="21"/>
          <w:highlight w:val="none"/>
          <w:lang w:val="en-US" w:eastAsia="zh-CN" w:bidi="ar-SA"/>
        </w:rPr>
        <w:t>（3）</w:t>
      </w:r>
      <w:r>
        <w:rPr>
          <w:rFonts w:hint="eastAsia" w:ascii="宋体" w:hAnsi="宋体" w:eastAsia="宋体" w:cs="宋体"/>
          <w:color w:val="auto"/>
          <w:highlight w:val="none"/>
          <w:lang w:val="en-US" w:eastAsia="zh-CN"/>
        </w:rPr>
        <w:t>收取履约保证金金额：</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       </w:t>
      </w:r>
    </w:p>
    <w:p w14:paraId="7D978F8C">
      <w:pPr>
        <w:numPr>
          <w:ilvl w:val="0"/>
          <w:numId w:val="0"/>
        </w:num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snapToGrid w:val="0"/>
          <w:color w:val="auto"/>
          <w:sz w:val="21"/>
          <w:szCs w:val="21"/>
          <w:highlight w:val="none"/>
          <w:lang w:val="en-US" w:eastAsia="zh-CN" w:bidi="ar-SA"/>
        </w:rPr>
        <w:t>（4）</w:t>
      </w:r>
      <w:r>
        <w:rPr>
          <w:rFonts w:hint="eastAsia" w:ascii="宋体" w:hAnsi="宋体" w:eastAsia="宋体" w:cs="宋体"/>
          <w:color w:val="auto"/>
          <w:highlight w:val="none"/>
          <w:lang w:val="en-US" w:eastAsia="zh-CN"/>
        </w:rPr>
        <w:t>履约担保期限：</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       </w:t>
      </w:r>
    </w:p>
    <w:p w14:paraId="3CA0CA93">
      <w:pPr>
        <w:numPr>
          <w:ilvl w:val="0"/>
          <w:numId w:val="0"/>
        </w:numPr>
        <w:bidi w:val="0"/>
        <w:spacing w:line="360" w:lineRule="auto"/>
        <w:rPr>
          <w:rFonts w:hint="eastAsia" w:ascii="仿宋_GB2312" w:hAnsi="仿宋_GB2312" w:eastAsia="仿宋_GB2312" w:cs="仿宋_GB2312"/>
          <w:snapToGrid w:val="0"/>
          <w:color w:val="auto"/>
          <w:spacing w:val="-1"/>
          <w:szCs w:val="32"/>
          <w:highlight w:val="none"/>
          <w:lang w:val="en-US" w:eastAsia="zh-CN" w:bidi="ar-SA"/>
        </w:rPr>
      </w:pPr>
      <w:r>
        <w:rPr>
          <w:rFonts w:hint="eastAsia" w:ascii="宋体" w:hAnsi="宋体" w:eastAsia="宋体" w:cs="宋体"/>
          <w:snapToGrid w:val="0"/>
          <w:color w:val="auto"/>
          <w:spacing w:val="-1"/>
          <w:sz w:val="21"/>
          <w:szCs w:val="32"/>
          <w:highlight w:val="none"/>
          <w:lang w:val="en-US" w:eastAsia="zh-CN" w:bidi="ar-SA"/>
        </w:rPr>
        <w:t xml:space="preserve">    （5）</w:t>
      </w:r>
      <w:r>
        <w:rPr>
          <w:rFonts w:hint="eastAsia" w:ascii="宋体" w:hAnsi="宋体" w:eastAsia="宋体" w:cs="宋体"/>
          <w:color w:val="auto"/>
          <w:highlight w:val="none"/>
          <w:lang w:val="en-US" w:eastAsia="zh-CN"/>
        </w:rPr>
        <w:t>履约保证金退还：</w:t>
      </w:r>
      <w:r>
        <w:rPr>
          <w:rFonts w:hint="eastAsia"/>
          <w:color w:val="auto"/>
          <w:highlight w:val="none"/>
          <w:u w:val="single"/>
          <w:lang w:val="en-US" w:eastAsia="zh-CN"/>
        </w:rPr>
        <w:t xml:space="preserve">                         </w:t>
      </w:r>
      <w:r>
        <w:rPr>
          <w:rFonts w:hint="eastAsia"/>
          <w:color w:val="auto"/>
          <w:highlight w:val="none"/>
          <w:lang w:val="en-US" w:eastAsia="zh-CN"/>
        </w:rPr>
        <w:t xml:space="preserve">        </w:t>
      </w:r>
      <w:r>
        <w:rPr>
          <w:rFonts w:hint="eastAsia" w:ascii="仿宋_GB2312" w:hAnsi="仿宋_GB2312" w:eastAsia="仿宋_GB2312" w:cs="仿宋_GB2312"/>
          <w:snapToGrid w:val="0"/>
          <w:color w:val="auto"/>
          <w:spacing w:val="-1"/>
          <w:szCs w:val="32"/>
          <w:highlight w:val="none"/>
          <w:lang w:val="en-US" w:eastAsia="zh-CN" w:bidi="ar-SA"/>
        </w:rPr>
        <w:t xml:space="preserve">                                                                     </w:t>
      </w:r>
    </w:p>
    <w:p w14:paraId="05854420">
      <w:pPr>
        <w:bidi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违约责任</w:t>
      </w:r>
    </w:p>
    <w:p w14:paraId="25848788">
      <w:pPr>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（1）因不可抗力致使一方不能及时或完全履行合同的，应及时通知另一方，双方互不承担责任，并在</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天内提供有关不可抗力的相关证明。合同未履行部分是否继续履行、如何履行等问题，由双方协商解决。</w:t>
      </w:r>
    </w:p>
    <w:p w14:paraId="3122EE3E">
      <w:p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（2）除不可抗力外，如果甲方没有按照本合同约定的付款方式付款，那么乙方可要求甲方支付违约金，违约金按每迟延付款一日的应付而未付款的</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计算，最高限额为本合同总价的</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 xml:space="preserve">%；迟延付款的违约金计算数额达到前述最高限额之日起，乙方有权在要求甲方支付违约金的同时，书面通知甲方解除本合同。 </w:t>
      </w:r>
    </w:p>
    <w:p w14:paraId="78E5A466">
      <w:pPr>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 </w:t>
      </w:r>
    </w:p>
    <w:p w14:paraId="467ABD97">
      <w:p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 </w:t>
      </w:r>
    </w:p>
    <w:p w14:paraId="1F3DA0F3">
      <w:p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 </w:t>
      </w:r>
    </w:p>
    <w:p w14:paraId="2258BC43">
      <w:p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（6）如果出现政府采购监督管理部门在处理投诉事项期间，书面通知甲方暂停采购活动的情形，或者询问或质疑事项可能影响成交结果的，导致甲方中止履行合同的情形，均不视为甲方违约。 </w:t>
      </w:r>
    </w:p>
    <w:p w14:paraId="5F251BFB">
      <w:p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因甲方未按合同约定支付价款、未按合同约定受领标的物、擅自解除合同、逾期退还履约保证金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4C58CEA3">
      <w:pPr>
        <w:bidi w:val="0"/>
        <w:spacing w:line="360" w:lineRule="auto"/>
        <w:ind w:firstLine="422" w:firstLineChars="20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7.</w:t>
      </w:r>
      <w:r>
        <w:rPr>
          <w:rFonts w:hint="eastAsia" w:ascii="宋体" w:hAnsi="宋体" w:eastAsia="宋体" w:cs="宋体"/>
          <w:b/>
          <w:bCs/>
          <w:color w:val="auto"/>
          <w:highlight w:val="none"/>
          <w:lang w:eastAsia="zh-CN"/>
        </w:rPr>
        <w:t>合同争议解决</w:t>
      </w:r>
    </w:p>
    <w:p w14:paraId="51A50788">
      <w:pPr>
        <w:bidi w:val="0"/>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因履行本合同引起的或与本合同有关的争议，甲乙双方应首先通过友好协商解决，如果协商不能解决的，按下列方式解决：</w:t>
      </w:r>
    </w:p>
    <w:p w14:paraId="79DEC9CB">
      <w:pPr>
        <w:bidi w:val="0"/>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sym w:font="Wingdings" w:char="00A8"/>
      </w:r>
      <w:r>
        <w:rPr>
          <w:rFonts w:hint="eastAsia" w:ascii="宋体" w:hAnsi="宋体" w:eastAsia="宋体" w:cs="宋体"/>
          <w:color w:val="auto"/>
          <w:highlight w:val="none"/>
          <w:lang w:eastAsia="zh-CN"/>
        </w:rPr>
        <w:t>提交</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eastAsia="zh-CN"/>
        </w:rPr>
        <w:t>仲裁委员会仲裁，</w:t>
      </w:r>
      <w:r>
        <w:rPr>
          <w:rFonts w:hint="eastAsia" w:ascii="宋体" w:hAnsi="宋体" w:eastAsia="宋体" w:cs="宋体"/>
          <w:color w:val="auto"/>
          <w:highlight w:val="none"/>
          <w:lang w:val="en-US" w:eastAsia="zh-CN"/>
        </w:rPr>
        <w:t>仲裁地点为</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eastAsia="zh-CN"/>
        </w:rPr>
        <w:t>。</w:t>
      </w:r>
    </w:p>
    <w:p w14:paraId="6B89207E">
      <w:pPr>
        <w:bidi w:val="0"/>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rPr>
        <w:sym w:font="Wingdings" w:char="00A8"/>
      </w:r>
      <w:r>
        <w:rPr>
          <w:rFonts w:hint="eastAsia" w:ascii="宋体" w:hAnsi="宋体" w:eastAsia="宋体" w:cs="宋体"/>
          <w:color w:val="auto"/>
          <w:highlight w:val="none"/>
          <w:lang w:eastAsia="zh-CN"/>
        </w:rPr>
        <w:t>向</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人民法院起诉。</w:t>
      </w:r>
    </w:p>
    <w:p w14:paraId="0DB470C3">
      <w:pPr>
        <w:bidi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合同</w:t>
      </w:r>
      <w:r>
        <w:rPr>
          <w:rFonts w:hint="eastAsia" w:ascii="宋体" w:hAnsi="宋体" w:eastAsia="宋体" w:cs="宋体"/>
          <w:color w:val="auto"/>
          <w:highlight w:val="none"/>
          <w:lang w:val="en-US" w:eastAsia="zh-CN"/>
        </w:rPr>
        <w:t>份数及生效</w:t>
      </w:r>
    </w:p>
    <w:p w14:paraId="1B431775">
      <w:pPr>
        <w:bidi w:val="0"/>
        <w:spacing w:line="360" w:lineRule="auto"/>
        <w:rPr>
          <w:rFonts w:hint="eastAsia" w:ascii="宋体" w:hAnsi="宋体" w:eastAsia="宋体" w:cs="宋体"/>
          <w:color w:val="auto"/>
          <w:highlight w:val="none"/>
          <w:lang w:val="zh-CN"/>
        </w:rPr>
      </w:pPr>
      <w:r>
        <w:rPr>
          <w:rFonts w:hint="eastAsia" w:ascii="宋体" w:hAnsi="宋体" w:eastAsia="宋体" w:cs="宋体"/>
          <w:color w:val="auto"/>
          <w:highlight w:val="none"/>
          <w:lang w:val="en-US" w:eastAsia="zh-CN"/>
        </w:rPr>
        <w:t xml:space="preserve">   （1）</w:t>
      </w:r>
      <w:r>
        <w:rPr>
          <w:rFonts w:hint="eastAsia" w:ascii="宋体" w:hAnsi="宋体" w:eastAsia="宋体" w:cs="宋体"/>
          <w:color w:val="auto"/>
          <w:highlight w:val="none"/>
          <w:lang w:val="zh-CN"/>
        </w:rPr>
        <w:t>本合同一式</w:t>
      </w:r>
      <w:r>
        <w:rPr>
          <w:rFonts w:hint="eastAsia" w:ascii="宋体" w:hAnsi="宋体" w:eastAsia="宋体" w:cs="宋体"/>
          <w:color w:val="auto"/>
          <w:highlight w:val="none"/>
          <w:u w:val="single"/>
          <w:lang w:val="zh-CN"/>
        </w:rPr>
        <w:t xml:space="preserve">    </w:t>
      </w:r>
      <w:r>
        <w:rPr>
          <w:rFonts w:hint="eastAsia" w:ascii="宋体" w:hAnsi="宋体" w:eastAsia="宋体" w:cs="宋体"/>
          <w:color w:val="auto"/>
          <w:highlight w:val="none"/>
          <w:lang w:val="zh-CN"/>
        </w:rPr>
        <w:t>份，甲方执</w:t>
      </w:r>
      <w:r>
        <w:rPr>
          <w:rFonts w:hint="eastAsia" w:ascii="宋体" w:hAnsi="宋体" w:eastAsia="宋体" w:cs="宋体"/>
          <w:color w:val="auto"/>
          <w:highlight w:val="none"/>
          <w:u w:val="single"/>
          <w:lang w:val="zh-CN"/>
        </w:rPr>
        <w:t xml:space="preserve">    </w:t>
      </w:r>
      <w:r>
        <w:rPr>
          <w:rFonts w:hint="eastAsia" w:ascii="宋体" w:hAnsi="宋体" w:eastAsia="宋体" w:cs="宋体"/>
          <w:color w:val="auto"/>
          <w:highlight w:val="none"/>
          <w:lang w:val="zh-CN"/>
        </w:rPr>
        <w:t>份，乙方执</w:t>
      </w:r>
      <w:r>
        <w:rPr>
          <w:rFonts w:hint="eastAsia" w:ascii="宋体" w:hAnsi="宋体" w:eastAsia="宋体" w:cs="宋体"/>
          <w:color w:val="auto"/>
          <w:highlight w:val="none"/>
          <w:u w:val="single"/>
          <w:lang w:val="zh-CN"/>
        </w:rPr>
        <w:t xml:space="preserve">    </w:t>
      </w:r>
      <w:r>
        <w:rPr>
          <w:rFonts w:hint="eastAsia" w:ascii="宋体" w:hAnsi="宋体" w:eastAsia="宋体" w:cs="宋体"/>
          <w:color w:val="auto"/>
          <w:highlight w:val="none"/>
          <w:lang w:val="zh-CN"/>
        </w:rPr>
        <w:t>份，均具有同等法律效力。</w:t>
      </w:r>
    </w:p>
    <w:p w14:paraId="34E45FFD">
      <w:pPr>
        <w:bidi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（2）</w:t>
      </w:r>
      <w:r>
        <w:rPr>
          <w:rFonts w:hint="eastAsia" w:ascii="宋体" w:hAnsi="宋体" w:eastAsia="宋体" w:cs="宋体"/>
          <w:color w:val="auto"/>
          <w:highlight w:val="none"/>
          <w:lang w:val="zh-CN"/>
        </w:rPr>
        <w:t>本合同在供需双方法定代表人或其授权代理人签字、加盖双方公章或者合同专用章，并且需方收到供方提交的履约保证金后生效。</w:t>
      </w:r>
    </w:p>
    <w:p w14:paraId="311030CA">
      <w:pPr>
        <w:pStyle w:val="23"/>
        <w:numPr>
          <w:ilvl w:val="0"/>
          <w:numId w:val="0"/>
        </w:numPr>
        <w:rPr>
          <w:color w:val="auto"/>
          <w:highlight w:val="none"/>
        </w:rPr>
      </w:pPr>
    </w:p>
    <w:p w14:paraId="2DD792E8">
      <w:pPr>
        <w:pStyle w:val="23"/>
        <w:numPr>
          <w:ilvl w:val="0"/>
          <w:numId w:val="0"/>
        </w:numPr>
        <w:rPr>
          <w:color w:val="auto"/>
          <w:highlight w:val="none"/>
        </w:rPr>
      </w:pPr>
    </w:p>
    <w:tbl>
      <w:tblPr>
        <w:tblStyle w:val="18"/>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6"/>
        <w:gridCol w:w="2306"/>
      </w:tblGrid>
      <w:tr w14:paraId="5692C82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09EEB3BC">
            <w:pPr>
              <w:adjustRightInd w:val="0"/>
              <w:snapToGrid w:val="0"/>
              <w:spacing w:line="300" w:lineRule="exact"/>
              <w:jc w:val="center"/>
              <w:rPr>
                <w:color w:val="auto"/>
                <w:highlight w:val="none"/>
              </w:rPr>
            </w:pPr>
            <w:r>
              <w:rPr>
                <w:color w:val="auto"/>
                <w:szCs w:val="21"/>
                <w:highlight w:val="none"/>
              </w:rPr>
              <w:t>甲方</w:t>
            </w:r>
            <w:r>
              <w:rPr>
                <w:rFonts w:hint="eastAsia"/>
                <w:color w:val="auto"/>
                <w:szCs w:val="21"/>
                <w:highlight w:val="none"/>
              </w:rPr>
              <w:t>（采购人</w:t>
            </w:r>
            <w:r>
              <w:rPr>
                <w:rFonts w:hint="eastAsia" w:ascii="宋体" w:hAnsi="宋体"/>
                <w:color w:val="auto"/>
                <w:szCs w:val="21"/>
                <w:highlight w:val="none"/>
                <w:lang w:eastAsia="zh-CN"/>
              </w:rPr>
              <w:t>、受采购人委托签订合同的单位</w:t>
            </w:r>
            <w:r>
              <w:rPr>
                <w:rFonts w:hint="eastAsia" w:ascii="宋体" w:hAnsi="宋体"/>
                <w:color w:val="auto"/>
                <w:szCs w:val="21"/>
                <w:highlight w:val="none"/>
              </w:rPr>
              <w:t>或</w:t>
            </w:r>
            <w:r>
              <w:rPr>
                <w:rFonts w:hint="eastAsia"/>
                <w:color w:val="auto"/>
                <w:szCs w:val="21"/>
                <w:highlight w:val="none"/>
              </w:rPr>
              <w:t>采购文件约定的合同甲方）</w:t>
            </w:r>
          </w:p>
        </w:tc>
        <w:tc>
          <w:tcPr>
            <w:tcW w:w="2437" w:type="pct"/>
            <w:gridSpan w:val="2"/>
            <w:tcBorders>
              <w:left w:val="single" w:color="auto" w:sz="2" w:space="0"/>
              <w:bottom w:val="single" w:color="auto" w:sz="2" w:space="0"/>
            </w:tcBorders>
            <w:vAlign w:val="center"/>
          </w:tcPr>
          <w:p w14:paraId="2C6CC0A7">
            <w:pPr>
              <w:adjustRightInd w:val="0"/>
              <w:snapToGrid w:val="0"/>
              <w:spacing w:line="300" w:lineRule="exact"/>
              <w:jc w:val="center"/>
              <w:rPr>
                <w:color w:val="auto"/>
                <w:highlight w:val="none"/>
              </w:rPr>
            </w:pPr>
            <w:r>
              <w:rPr>
                <w:color w:val="auto"/>
                <w:szCs w:val="21"/>
                <w:highlight w:val="none"/>
              </w:rPr>
              <w:t>乙方</w:t>
            </w:r>
            <w:r>
              <w:rPr>
                <w:rFonts w:hint="eastAsia"/>
                <w:color w:val="auto"/>
                <w:szCs w:val="21"/>
                <w:highlight w:val="none"/>
              </w:rPr>
              <w:t>（供应商）</w:t>
            </w:r>
          </w:p>
        </w:tc>
      </w:tr>
      <w:tr w14:paraId="726AFB0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35ADA087">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w:t>
            </w:r>
            <w:r>
              <w:rPr>
                <w:rFonts w:hint="eastAsia"/>
                <w:color w:val="auto"/>
                <w:szCs w:val="21"/>
                <w:highlight w:val="none"/>
                <w:lang w:eastAsia="zh-CN"/>
              </w:rPr>
              <w:t>或合同章</w:t>
            </w:r>
            <w:r>
              <w:rPr>
                <w:rFonts w:hint="eastAsia"/>
                <w:color w:val="auto"/>
                <w:szCs w:val="21"/>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3D309B1B">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722F10A">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w:t>
            </w:r>
            <w:r>
              <w:rPr>
                <w:rFonts w:hint="eastAsia"/>
                <w:color w:val="auto"/>
                <w:szCs w:val="21"/>
                <w:highlight w:val="none"/>
                <w:lang w:eastAsia="zh-CN"/>
              </w:rPr>
              <w:t>或合同章</w:t>
            </w:r>
            <w:r>
              <w:rPr>
                <w:rFonts w:hint="eastAsia"/>
                <w:color w:val="auto"/>
                <w:szCs w:val="21"/>
                <w:highlight w:val="none"/>
              </w:rPr>
              <w:t>）</w:t>
            </w:r>
          </w:p>
        </w:tc>
        <w:tc>
          <w:tcPr>
            <w:tcW w:w="1259" w:type="pct"/>
            <w:tcBorders>
              <w:top w:val="single" w:color="auto" w:sz="2" w:space="0"/>
              <w:left w:val="single" w:color="auto" w:sz="2" w:space="0"/>
              <w:bottom w:val="single" w:color="auto" w:sz="2" w:space="0"/>
            </w:tcBorders>
            <w:vAlign w:val="center"/>
          </w:tcPr>
          <w:p w14:paraId="4441006E">
            <w:pPr>
              <w:adjustRightInd w:val="0"/>
              <w:snapToGrid w:val="0"/>
              <w:spacing w:line="300" w:lineRule="exact"/>
              <w:jc w:val="center"/>
              <w:rPr>
                <w:color w:val="auto"/>
                <w:spacing w:val="20"/>
                <w:szCs w:val="21"/>
                <w:highlight w:val="none"/>
              </w:rPr>
            </w:pPr>
          </w:p>
        </w:tc>
      </w:tr>
      <w:tr w14:paraId="5CEF30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0F19A991">
            <w:pPr>
              <w:adjustRightInd w:val="0"/>
              <w:snapToGrid w:val="0"/>
              <w:spacing w:line="300" w:lineRule="exact"/>
              <w:jc w:val="center"/>
              <w:rPr>
                <w:color w:val="auto"/>
                <w:szCs w:val="21"/>
                <w:highlight w:val="none"/>
              </w:rPr>
            </w:pPr>
            <w:r>
              <w:rPr>
                <w:color w:val="auto"/>
                <w:szCs w:val="21"/>
                <w:highlight w:val="none"/>
              </w:rPr>
              <w:t>法定代表人</w:t>
            </w:r>
          </w:p>
          <w:p w14:paraId="623CA805">
            <w:pPr>
              <w:adjustRightInd w:val="0"/>
              <w:snapToGrid w:val="0"/>
              <w:spacing w:line="300" w:lineRule="exact"/>
              <w:ind w:firstLine="100" w:firstLineChars="48"/>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w:t>
            </w:r>
          </w:p>
        </w:tc>
        <w:tc>
          <w:tcPr>
            <w:tcW w:w="1436" w:type="pct"/>
            <w:vMerge w:val="restart"/>
            <w:tcBorders>
              <w:top w:val="single" w:color="auto" w:sz="2" w:space="0"/>
              <w:left w:val="single" w:color="auto" w:sz="2" w:space="0"/>
              <w:right w:val="single" w:color="auto" w:sz="2" w:space="0"/>
            </w:tcBorders>
            <w:vAlign w:val="center"/>
          </w:tcPr>
          <w:p w14:paraId="0DBD0789">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right w:val="single" w:color="auto" w:sz="2" w:space="0"/>
            </w:tcBorders>
            <w:vAlign w:val="center"/>
          </w:tcPr>
          <w:p w14:paraId="7B1F6B7D">
            <w:pPr>
              <w:adjustRightInd w:val="0"/>
              <w:snapToGrid w:val="0"/>
              <w:spacing w:line="300" w:lineRule="exact"/>
              <w:jc w:val="center"/>
              <w:rPr>
                <w:color w:val="auto"/>
                <w:szCs w:val="21"/>
                <w:highlight w:val="none"/>
              </w:rPr>
            </w:pPr>
            <w:r>
              <w:rPr>
                <w:color w:val="auto"/>
                <w:szCs w:val="21"/>
                <w:highlight w:val="none"/>
              </w:rPr>
              <w:t>法定代表人</w:t>
            </w:r>
          </w:p>
          <w:p w14:paraId="47615855">
            <w:pPr>
              <w:adjustRightInd w:val="0"/>
              <w:snapToGrid w:val="0"/>
              <w:spacing w:line="300" w:lineRule="exact"/>
              <w:jc w:val="center"/>
              <w:rPr>
                <w:color w:val="auto"/>
                <w:szCs w:val="21"/>
                <w:highlight w:val="none"/>
              </w:rPr>
            </w:pPr>
            <w:r>
              <w:rPr>
                <w:rFonts w:hint="eastAsia"/>
                <w:color w:val="auto"/>
                <w:szCs w:val="21"/>
                <w:highlight w:val="none"/>
              </w:rPr>
              <w:t>或其</w:t>
            </w:r>
            <w:r>
              <w:rPr>
                <w:color w:val="auto"/>
                <w:szCs w:val="21"/>
                <w:highlight w:val="none"/>
              </w:rPr>
              <w:t>委托代理人</w:t>
            </w:r>
          </w:p>
          <w:p w14:paraId="07C0B32B">
            <w:pPr>
              <w:adjustRightInd w:val="0"/>
              <w:snapToGrid w:val="0"/>
              <w:spacing w:line="300" w:lineRule="exact"/>
              <w:jc w:val="center"/>
              <w:rPr>
                <w:color w:val="auto"/>
                <w:szCs w:val="21"/>
                <w:highlight w:val="none"/>
              </w:rPr>
            </w:pPr>
            <w:r>
              <w:rPr>
                <w:rFonts w:hint="eastAsia"/>
                <w:color w:val="auto"/>
                <w:szCs w:val="21"/>
                <w:highlight w:val="none"/>
              </w:rPr>
              <w:t>（签章）</w:t>
            </w:r>
          </w:p>
        </w:tc>
        <w:tc>
          <w:tcPr>
            <w:tcW w:w="1259" w:type="pct"/>
            <w:tcBorders>
              <w:top w:val="single" w:color="auto" w:sz="2" w:space="0"/>
              <w:left w:val="single" w:color="auto" w:sz="2" w:space="0"/>
              <w:bottom w:val="single" w:color="auto" w:sz="2" w:space="0"/>
            </w:tcBorders>
            <w:vAlign w:val="center"/>
          </w:tcPr>
          <w:p w14:paraId="636C5330">
            <w:pPr>
              <w:adjustRightInd w:val="0"/>
              <w:snapToGrid w:val="0"/>
              <w:spacing w:line="300" w:lineRule="exact"/>
              <w:jc w:val="center"/>
              <w:rPr>
                <w:color w:val="auto"/>
                <w:szCs w:val="21"/>
                <w:highlight w:val="none"/>
              </w:rPr>
            </w:pPr>
          </w:p>
        </w:tc>
      </w:tr>
      <w:tr w14:paraId="0D86AB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4A3A001A">
            <w:pPr>
              <w:adjustRightInd w:val="0"/>
              <w:snapToGrid w:val="0"/>
              <w:spacing w:line="300" w:lineRule="exact"/>
              <w:jc w:val="center"/>
              <w:rPr>
                <w:color w:val="auto"/>
                <w:szCs w:val="21"/>
                <w:highlight w:val="none"/>
              </w:rPr>
            </w:pPr>
          </w:p>
        </w:tc>
        <w:tc>
          <w:tcPr>
            <w:tcW w:w="1436" w:type="pct"/>
            <w:vMerge w:val="continue"/>
            <w:tcBorders>
              <w:left w:val="single" w:color="auto" w:sz="2" w:space="0"/>
              <w:bottom w:val="single" w:color="auto" w:sz="2" w:space="0"/>
              <w:right w:val="single" w:color="auto" w:sz="2" w:space="0"/>
            </w:tcBorders>
            <w:vAlign w:val="center"/>
          </w:tcPr>
          <w:p w14:paraId="5ECE657C">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2E46234">
            <w:pPr>
              <w:adjustRightInd w:val="0"/>
              <w:snapToGrid w:val="0"/>
              <w:spacing w:line="300" w:lineRule="exact"/>
              <w:jc w:val="center"/>
              <w:rPr>
                <w:rFonts w:hint="eastAsia" w:eastAsia="宋体"/>
                <w:color w:val="auto"/>
                <w:szCs w:val="21"/>
                <w:highlight w:val="none"/>
                <w:lang w:eastAsia="zh-CN"/>
              </w:rPr>
            </w:pPr>
            <w:r>
              <w:rPr>
                <w:rFonts w:hint="eastAsia"/>
                <w:color w:val="auto"/>
                <w:szCs w:val="21"/>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0F709460">
            <w:pPr>
              <w:adjustRightInd w:val="0"/>
              <w:snapToGrid w:val="0"/>
              <w:spacing w:line="300" w:lineRule="exact"/>
              <w:jc w:val="center"/>
              <w:rPr>
                <w:color w:val="auto"/>
                <w:spacing w:val="20"/>
                <w:szCs w:val="21"/>
                <w:highlight w:val="none"/>
              </w:rPr>
            </w:pPr>
          </w:p>
        </w:tc>
      </w:tr>
      <w:tr w14:paraId="760BAA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69506C4">
            <w:pPr>
              <w:adjustRightInd w:val="0"/>
              <w:snapToGrid w:val="0"/>
              <w:spacing w:line="300" w:lineRule="exact"/>
              <w:jc w:val="center"/>
              <w:rPr>
                <w:rFonts w:hint="eastAsia" w:eastAsia="宋体"/>
                <w:color w:val="auto"/>
                <w:szCs w:val="21"/>
                <w:highlight w:val="none"/>
                <w:lang w:eastAsia="zh-CN"/>
              </w:rPr>
            </w:pPr>
            <w:r>
              <w:rPr>
                <w:rFonts w:hint="eastAsia"/>
                <w:color w:val="auto"/>
                <w:szCs w:val="21"/>
                <w:highlight w:val="none"/>
                <w:lang w:eastAsia="zh-CN"/>
              </w:rPr>
              <w:t>住</w:t>
            </w:r>
            <w:r>
              <w:rPr>
                <w:rFonts w:hint="eastAsia"/>
                <w:color w:val="auto"/>
                <w:szCs w:val="21"/>
                <w:highlight w:val="none"/>
                <w:lang w:val="en-US" w:eastAsia="zh-CN"/>
              </w:rPr>
              <w:t xml:space="preserve">  </w:t>
            </w:r>
            <w:r>
              <w:rPr>
                <w:rFonts w:hint="eastAsia"/>
                <w:color w:val="auto"/>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67355804">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A5A375">
            <w:pPr>
              <w:adjustRightInd w:val="0"/>
              <w:snapToGrid w:val="0"/>
              <w:spacing w:line="300" w:lineRule="exact"/>
              <w:jc w:val="center"/>
              <w:rPr>
                <w:rFonts w:hint="eastAsia" w:eastAsia="宋体"/>
                <w:color w:val="auto"/>
                <w:szCs w:val="21"/>
                <w:highlight w:val="none"/>
                <w:lang w:eastAsia="zh-CN"/>
              </w:rPr>
            </w:pPr>
            <w:r>
              <w:rPr>
                <w:rFonts w:hint="eastAsia"/>
                <w:color w:val="auto"/>
                <w:szCs w:val="21"/>
                <w:highlight w:val="none"/>
                <w:lang w:eastAsia="zh-CN"/>
              </w:rPr>
              <w:t>住</w:t>
            </w:r>
            <w:r>
              <w:rPr>
                <w:rFonts w:hint="eastAsia"/>
                <w:color w:val="auto"/>
                <w:szCs w:val="21"/>
                <w:highlight w:val="none"/>
                <w:lang w:val="en-US" w:eastAsia="zh-CN"/>
              </w:rPr>
              <w:t xml:space="preserve">  </w:t>
            </w:r>
            <w:r>
              <w:rPr>
                <w:rFonts w:hint="eastAsia"/>
                <w:color w:val="auto"/>
                <w:szCs w:val="21"/>
                <w:highlight w:val="none"/>
                <w:lang w:eastAsia="zh-CN"/>
              </w:rPr>
              <w:t>所</w:t>
            </w:r>
          </w:p>
        </w:tc>
        <w:tc>
          <w:tcPr>
            <w:tcW w:w="1259" w:type="pct"/>
            <w:tcBorders>
              <w:top w:val="single" w:color="auto" w:sz="2" w:space="0"/>
              <w:left w:val="single" w:color="auto" w:sz="2" w:space="0"/>
              <w:bottom w:val="single" w:color="auto" w:sz="2" w:space="0"/>
            </w:tcBorders>
            <w:vAlign w:val="center"/>
          </w:tcPr>
          <w:p w14:paraId="73FAC9E7">
            <w:pPr>
              <w:adjustRightInd w:val="0"/>
              <w:snapToGrid w:val="0"/>
              <w:spacing w:line="300" w:lineRule="exact"/>
              <w:jc w:val="center"/>
              <w:rPr>
                <w:color w:val="auto"/>
                <w:spacing w:val="20"/>
                <w:szCs w:val="21"/>
                <w:highlight w:val="none"/>
              </w:rPr>
            </w:pPr>
          </w:p>
        </w:tc>
      </w:tr>
      <w:tr w14:paraId="029D43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7D09BAA">
            <w:pPr>
              <w:adjustRightInd w:val="0"/>
              <w:snapToGrid w:val="0"/>
              <w:spacing w:line="300" w:lineRule="exact"/>
              <w:jc w:val="center"/>
              <w:rPr>
                <w:color w:val="auto"/>
                <w:szCs w:val="21"/>
                <w:highlight w:val="none"/>
              </w:rPr>
            </w:pPr>
            <w:r>
              <w:rPr>
                <w:color w:val="auto"/>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25CB3945">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C576AF5">
            <w:pPr>
              <w:adjustRightInd w:val="0"/>
              <w:snapToGrid w:val="0"/>
              <w:spacing w:line="300" w:lineRule="exact"/>
              <w:jc w:val="center"/>
              <w:rPr>
                <w:color w:val="auto"/>
                <w:szCs w:val="21"/>
                <w:highlight w:val="none"/>
              </w:rPr>
            </w:pPr>
            <w:r>
              <w:rPr>
                <w:color w:val="auto"/>
                <w:szCs w:val="21"/>
                <w:highlight w:val="none"/>
              </w:rPr>
              <w:t>联 系 人</w:t>
            </w:r>
          </w:p>
        </w:tc>
        <w:tc>
          <w:tcPr>
            <w:tcW w:w="1259" w:type="pct"/>
            <w:tcBorders>
              <w:top w:val="single" w:color="auto" w:sz="2" w:space="0"/>
              <w:left w:val="single" w:color="auto" w:sz="2" w:space="0"/>
              <w:bottom w:val="single" w:color="auto" w:sz="2" w:space="0"/>
            </w:tcBorders>
            <w:vAlign w:val="center"/>
          </w:tcPr>
          <w:p w14:paraId="516BC1C9">
            <w:pPr>
              <w:adjustRightInd w:val="0"/>
              <w:snapToGrid w:val="0"/>
              <w:spacing w:line="300" w:lineRule="exact"/>
              <w:jc w:val="center"/>
              <w:rPr>
                <w:color w:val="auto"/>
                <w:spacing w:val="20"/>
                <w:szCs w:val="21"/>
                <w:highlight w:val="none"/>
              </w:rPr>
            </w:pPr>
          </w:p>
        </w:tc>
      </w:tr>
      <w:tr w14:paraId="6EC0F1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412429B">
            <w:pPr>
              <w:adjustRightInd w:val="0"/>
              <w:snapToGrid w:val="0"/>
              <w:spacing w:line="300" w:lineRule="exact"/>
              <w:jc w:val="center"/>
              <w:rPr>
                <w:color w:val="auto"/>
                <w:szCs w:val="21"/>
                <w:highlight w:val="none"/>
              </w:rPr>
            </w:pPr>
            <w:r>
              <w:rPr>
                <w:color w:val="auto"/>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60FEDB29">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4990B12">
            <w:pPr>
              <w:adjustRightInd w:val="0"/>
              <w:snapToGrid w:val="0"/>
              <w:spacing w:line="300" w:lineRule="exact"/>
              <w:jc w:val="center"/>
              <w:rPr>
                <w:color w:val="auto"/>
                <w:szCs w:val="21"/>
                <w:highlight w:val="none"/>
              </w:rPr>
            </w:pPr>
            <w:r>
              <w:rPr>
                <w:color w:val="auto"/>
                <w:szCs w:val="21"/>
                <w:highlight w:val="none"/>
              </w:rPr>
              <w:t>联系电话</w:t>
            </w:r>
          </w:p>
        </w:tc>
        <w:tc>
          <w:tcPr>
            <w:tcW w:w="1259" w:type="pct"/>
            <w:tcBorders>
              <w:top w:val="single" w:color="auto" w:sz="2" w:space="0"/>
              <w:left w:val="single" w:color="auto" w:sz="2" w:space="0"/>
              <w:bottom w:val="single" w:color="auto" w:sz="2" w:space="0"/>
            </w:tcBorders>
            <w:vAlign w:val="center"/>
          </w:tcPr>
          <w:p w14:paraId="6C743663">
            <w:pPr>
              <w:adjustRightInd w:val="0"/>
              <w:snapToGrid w:val="0"/>
              <w:spacing w:line="300" w:lineRule="exact"/>
              <w:jc w:val="center"/>
              <w:rPr>
                <w:color w:val="auto"/>
                <w:spacing w:val="20"/>
                <w:szCs w:val="21"/>
                <w:highlight w:val="none"/>
              </w:rPr>
            </w:pPr>
          </w:p>
        </w:tc>
      </w:tr>
      <w:tr w14:paraId="277A1AA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2FD163">
            <w:pPr>
              <w:adjustRightInd w:val="0"/>
              <w:snapToGrid w:val="0"/>
              <w:spacing w:line="300" w:lineRule="exact"/>
              <w:jc w:val="center"/>
              <w:rPr>
                <w:rFonts w:hint="eastAsia" w:eastAsia="宋体"/>
                <w:color w:val="auto"/>
                <w:szCs w:val="21"/>
                <w:highlight w:val="none"/>
                <w:lang w:eastAsia="zh-CN"/>
              </w:rPr>
            </w:pPr>
            <w:r>
              <w:rPr>
                <w:rFonts w:hint="eastAsia"/>
                <w:color w:val="auto"/>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F12DE15">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2F40F94">
            <w:pPr>
              <w:adjustRightInd w:val="0"/>
              <w:snapToGrid w:val="0"/>
              <w:spacing w:line="300" w:lineRule="exact"/>
              <w:jc w:val="center"/>
              <w:rPr>
                <w:color w:val="auto"/>
                <w:szCs w:val="21"/>
                <w:highlight w:val="none"/>
              </w:rPr>
            </w:pPr>
            <w:r>
              <w:rPr>
                <w:rFonts w:hint="eastAsia"/>
                <w:color w:val="auto"/>
                <w:szCs w:val="21"/>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01705EDB">
            <w:pPr>
              <w:adjustRightInd w:val="0"/>
              <w:snapToGrid w:val="0"/>
              <w:spacing w:line="300" w:lineRule="exact"/>
              <w:jc w:val="center"/>
              <w:rPr>
                <w:color w:val="auto"/>
                <w:spacing w:val="20"/>
                <w:szCs w:val="21"/>
                <w:highlight w:val="none"/>
              </w:rPr>
            </w:pPr>
          </w:p>
        </w:tc>
      </w:tr>
      <w:tr w14:paraId="159668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581866A">
            <w:pPr>
              <w:adjustRightInd w:val="0"/>
              <w:snapToGrid w:val="0"/>
              <w:spacing w:line="300" w:lineRule="exact"/>
              <w:jc w:val="center"/>
              <w:rPr>
                <w:color w:val="auto"/>
                <w:szCs w:val="21"/>
                <w:highlight w:val="none"/>
              </w:rPr>
            </w:pPr>
            <w:r>
              <w:rPr>
                <w:color w:val="auto"/>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E64599D">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257AECB">
            <w:pPr>
              <w:adjustRightInd w:val="0"/>
              <w:snapToGrid w:val="0"/>
              <w:spacing w:line="300" w:lineRule="exact"/>
              <w:jc w:val="center"/>
              <w:rPr>
                <w:color w:val="auto"/>
                <w:szCs w:val="21"/>
                <w:highlight w:val="none"/>
              </w:rPr>
            </w:pPr>
            <w:r>
              <w:rPr>
                <w:color w:val="auto"/>
                <w:szCs w:val="21"/>
                <w:highlight w:val="none"/>
              </w:rPr>
              <w:t>邮政编码</w:t>
            </w:r>
          </w:p>
        </w:tc>
        <w:tc>
          <w:tcPr>
            <w:tcW w:w="1259" w:type="pct"/>
            <w:tcBorders>
              <w:top w:val="single" w:color="auto" w:sz="2" w:space="0"/>
              <w:left w:val="single" w:color="auto" w:sz="2" w:space="0"/>
              <w:bottom w:val="single" w:color="auto" w:sz="2" w:space="0"/>
            </w:tcBorders>
            <w:vAlign w:val="center"/>
          </w:tcPr>
          <w:p w14:paraId="24954336">
            <w:pPr>
              <w:adjustRightInd w:val="0"/>
              <w:snapToGrid w:val="0"/>
              <w:spacing w:line="300" w:lineRule="exact"/>
              <w:jc w:val="center"/>
              <w:rPr>
                <w:color w:val="auto"/>
                <w:spacing w:val="20"/>
                <w:szCs w:val="21"/>
                <w:highlight w:val="none"/>
              </w:rPr>
            </w:pPr>
          </w:p>
        </w:tc>
      </w:tr>
      <w:tr w14:paraId="2A811B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659204B">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467FA0BA">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0C1F94F">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1259" w:type="pct"/>
            <w:tcBorders>
              <w:top w:val="single" w:color="auto" w:sz="2" w:space="0"/>
              <w:left w:val="single" w:color="auto" w:sz="2" w:space="0"/>
              <w:bottom w:val="single" w:color="auto" w:sz="2" w:space="0"/>
            </w:tcBorders>
            <w:vAlign w:val="center"/>
          </w:tcPr>
          <w:p w14:paraId="00049FD6">
            <w:pPr>
              <w:adjustRightInd w:val="0"/>
              <w:snapToGrid w:val="0"/>
              <w:spacing w:line="300" w:lineRule="exact"/>
              <w:jc w:val="center"/>
              <w:rPr>
                <w:color w:val="auto"/>
                <w:spacing w:val="20"/>
                <w:szCs w:val="21"/>
                <w:highlight w:val="none"/>
              </w:rPr>
            </w:pPr>
          </w:p>
        </w:tc>
      </w:tr>
      <w:tr w14:paraId="45DD71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F18F948">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01F936C">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8788941">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1259" w:type="pct"/>
            <w:tcBorders>
              <w:top w:val="single" w:color="auto" w:sz="2" w:space="0"/>
              <w:left w:val="single" w:color="auto" w:sz="2" w:space="0"/>
              <w:bottom w:val="single" w:color="auto" w:sz="2" w:space="0"/>
            </w:tcBorders>
            <w:vAlign w:val="center"/>
          </w:tcPr>
          <w:p w14:paraId="027E1B56">
            <w:pPr>
              <w:adjustRightInd w:val="0"/>
              <w:snapToGrid w:val="0"/>
              <w:spacing w:line="300" w:lineRule="exact"/>
              <w:jc w:val="center"/>
              <w:rPr>
                <w:color w:val="auto"/>
                <w:spacing w:val="20"/>
                <w:szCs w:val="21"/>
                <w:highlight w:val="none"/>
              </w:rPr>
            </w:pPr>
          </w:p>
        </w:tc>
      </w:tr>
      <w:tr w14:paraId="672F181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B0A800B">
            <w:pPr>
              <w:adjustRightInd w:val="0"/>
              <w:snapToGrid w:val="0"/>
              <w:spacing w:line="300" w:lineRule="exact"/>
              <w:jc w:val="center"/>
              <w:rPr>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07EDBFF">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FB232CC">
            <w:pPr>
              <w:adjustRightInd w:val="0"/>
              <w:snapToGrid w:val="0"/>
              <w:spacing w:line="300" w:lineRule="exact"/>
              <w:jc w:val="center"/>
              <w:rPr>
                <w:color w:val="auto"/>
                <w:szCs w:val="21"/>
                <w:highlight w:val="none"/>
              </w:rPr>
            </w:pPr>
            <w:r>
              <w:rPr>
                <w:color w:val="auto"/>
                <w:szCs w:val="21"/>
                <w:highlight w:val="none"/>
              </w:rPr>
              <w:t>开户名称</w:t>
            </w:r>
          </w:p>
        </w:tc>
        <w:tc>
          <w:tcPr>
            <w:tcW w:w="1259" w:type="pct"/>
            <w:tcBorders>
              <w:top w:val="single" w:color="auto" w:sz="2" w:space="0"/>
              <w:left w:val="single" w:color="auto" w:sz="2" w:space="0"/>
              <w:bottom w:val="single" w:color="auto" w:sz="2" w:space="0"/>
            </w:tcBorders>
            <w:vAlign w:val="center"/>
          </w:tcPr>
          <w:p w14:paraId="1EEF32CF">
            <w:pPr>
              <w:adjustRightInd w:val="0"/>
              <w:snapToGrid w:val="0"/>
              <w:spacing w:line="300" w:lineRule="exact"/>
              <w:jc w:val="center"/>
              <w:rPr>
                <w:color w:val="auto"/>
                <w:spacing w:val="20"/>
                <w:szCs w:val="21"/>
                <w:highlight w:val="none"/>
              </w:rPr>
            </w:pPr>
          </w:p>
        </w:tc>
      </w:tr>
      <w:tr w14:paraId="28E1418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27BCB66">
            <w:pPr>
              <w:adjustRightInd w:val="0"/>
              <w:snapToGrid w:val="0"/>
              <w:spacing w:line="300" w:lineRule="exact"/>
              <w:jc w:val="center"/>
              <w:rPr>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5B439C8">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F1F170A">
            <w:pPr>
              <w:adjustRightInd w:val="0"/>
              <w:snapToGrid w:val="0"/>
              <w:spacing w:line="300" w:lineRule="exact"/>
              <w:jc w:val="center"/>
              <w:rPr>
                <w:color w:val="auto"/>
                <w:szCs w:val="21"/>
                <w:highlight w:val="none"/>
              </w:rPr>
            </w:pPr>
            <w:r>
              <w:rPr>
                <w:color w:val="auto"/>
                <w:szCs w:val="21"/>
                <w:highlight w:val="none"/>
              </w:rPr>
              <w:t>开户银行</w:t>
            </w:r>
          </w:p>
        </w:tc>
        <w:tc>
          <w:tcPr>
            <w:tcW w:w="1259" w:type="pct"/>
            <w:tcBorders>
              <w:top w:val="single" w:color="auto" w:sz="2" w:space="0"/>
              <w:left w:val="single" w:color="auto" w:sz="2" w:space="0"/>
              <w:bottom w:val="single" w:color="auto" w:sz="2" w:space="0"/>
            </w:tcBorders>
            <w:vAlign w:val="center"/>
          </w:tcPr>
          <w:p w14:paraId="51D71C68">
            <w:pPr>
              <w:adjustRightInd w:val="0"/>
              <w:snapToGrid w:val="0"/>
              <w:spacing w:line="300" w:lineRule="exact"/>
              <w:jc w:val="center"/>
              <w:rPr>
                <w:color w:val="auto"/>
                <w:spacing w:val="20"/>
                <w:szCs w:val="21"/>
                <w:highlight w:val="none"/>
              </w:rPr>
            </w:pPr>
          </w:p>
        </w:tc>
      </w:tr>
      <w:tr w14:paraId="1E38B7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DFE1761">
            <w:pPr>
              <w:adjustRightInd w:val="0"/>
              <w:snapToGrid w:val="0"/>
              <w:spacing w:line="300" w:lineRule="exact"/>
              <w:jc w:val="center"/>
              <w:rPr>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1409072">
            <w:pPr>
              <w:adjustRightInd w:val="0"/>
              <w:snapToGrid w:val="0"/>
              <w:spacing w:line="300" w:lineRule="exact"/>
              <w:jc w:val="center"/>
              <w:rPr>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355B760">
            <w:pPr>
              <w:adjustRightInd w:val="0"/>
              <w:snapToGrid w:val="0"/>
              <w:spacing w:line="300" w:lineRule="exact"/>
              <w:jc w:val="center"/>
              <w:rPr>
                <w:color w:val="auto"/>
                <w:szCs w:val="21"/>
                <w:highlight w:val="none"/>
              </w:rPr>
            </w:pPr>
            <w:r>
              <w:rPr>
                <w:color w:val="auto"/>
                <w:szCs w:val="21"/>
                <w:highlight w:val="none"/>
              </w:rPr>
              <w:t>银行账号</w:t>
            </w:r>
          </w:p>
        </w:tc>
        <w:tc>
          <w:tcPr>
            <w:tcW w:w="1259" w:type="pct"/>
            <w:tcBorders>
              <w:top w:val="single" w:color="auto" w:sz="2" w:space="0"/>
              <w:left w:val="single" w:color="auto" w:sz="2" w:space="0"/>
              <w:bottom w:val="single" w:color="auto" w:sz="2" w:space="0"/>
            </w:tcBorders>
            <w:vAlign w:val="center"/>
          </w:tcPr>
          <w:p w14:paraId="77E73AC7">
            <w:pPr>
              <w:adjustRightInd w:val="0"/>
              <w:snapToGrid w:val="0"/>
              <w:spacing w:line="300" w:lineRule="exact"/>
              <w:jc w:val="center"/>
              <w:rPr>
                <w:color w:val="auto"/>
                <w:spacing w:val="20"/>
                <w:szCs w:val="21"/>
                <w:highlight w:val="none"/>
              </w:rPr>
            </w:pPr>
          </w:p>
        </w:tc>
      </w:tr>
      <w:tr w14:paraId="1B49BFB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517497BB">
            <w:pPr>
              <w:pStyle w:val="8"/>
              <w:adjustRightInd w:val="0"/>
              <w:snapToGrid w:val="0"/>
              <w:spacing w:before="156" w:beforeLines="50" w:after="0" w:line="360" w:lineRule="auto"/>
              <w:ind w:left="0" w:leftChars="0"/>
              <w:jc w:val="left"/>
              <w:rPr>
                <w:color w:val="auto"/>
                <w:spacing w:val="20"/>
                <w:szCs w:val="21"/>
                <w:highlight w:val="none"/>
              </w:rPr>
            </w:pPr>
            <w:r>
              <w:rPr>
                <w:rFonts w:hint="eastAsia" w:ascii="宋体" w:hAnsi="宋体"/>
                <w:color w:val="auto"/>
                <w:szCs w:val="21"/>
                <w:highlight w:val="none"/>
              </w:rPr>
              <w:t>注：涉及联合体或其他合同主体的信息应按上表格式加列。</w:t>
            </w:r>
          </w:p>
        </w:tc>
      </w:tr>
    </w:tbl>
    <w:p w14:paraId="02D9E9A0">
      <w:pPr>
        <w:pStyle w:val="23"/>
        <w:numPr>
          <w:ilvl w:val="0"/>
          <w:numId w:val="0"/>
        </w:numPr>
        <w:rPr>
          <w:color w:val="auto"/>
          <w:highlight w:val="yellow"/>
        </w:rPr>
      </w:pPr>
    </w:p>
    <w:p w14:paraId="5271B905">
      <w:pPr>
        <w:jc w:val="center"/>
        <w:rPr>
          <w:rFonts w:hint="eastAsia" w:ascii="宋体" w:hAnsi="宋体"/>
          <w:b/>
          <w:color w:val="auto"/>
          <w:sz w:val="24"/>
        </w:rPr>
      </w:pPr>
    </w:p>
    <w:p w14:paraId="4F072F5F">
      <w:pPr>
        <w:pStyle w:val="2"/>
        <w:pageBreakBefore w:val="0"/>
        <w:widowControl/>
        <w:kinsoku/>
        <w:wordWrap/>
        <w:overflowPunct/>
        <w:topLinePunct w:val="0"/>
        <w:autoSpaceDE/>
        <w:autoSpaceDN/>
        <w:bidi w:val="0"/>
        <w:adjustRightInd/>
        <w:snapToGrid/>
        <w:spacing w:before="0" w:beforeLines="0" w:after="0" w:afterLines="0" w:line="240" w:lineRule="auto"/>
        <w:jc w:val="center"/>
        <w:textAlignment w:val="auto"/>
        <w:rPr>
          <w:rFonts w:hint="eastAsia"/>
          <w:color w:val="auto"/>
          <w:highlight w:val="none"/>
        </w:rPr>
      </w:pPr>
      <w:r>
        <w:rPr>
          <w:color w:val="auto"/>
          <w:szCs w:val="30"/>
        </w:rPr>
        <w:br w:type="page"/>
      </w:r>
      <w:bookmarkStart w:id="46" w:name="_Toc7161"/>
      <w:r>
        <w:rPr>
          <w:rFonts w:hint="eastAsia"/>
          <w:color w:val="auto"/>
          <w:sz w:val="30"/>
          <w:szCs w:val="30"/>
        </w:rPr>
        <w:t xml:space="preserve">第五章 </w:t>
      </w:r>
      <w:r>
        <w:rPr>
          <w:rFonts w:hint="eastAsia"/>
          <w:color w:val="auto"/>
          <w:sz w:val="30"/>
          <w:szCs w:val="30"/>
          <w:highlight w:val="none"/>
        </w:rPr>
        <w:t>服务内容及要求</w:t>
      </w:r>
      <w:bookmarkEnd w:id="45"/>
      <w:bookmarkEnd w:id="46"/>
      <w:bookmarkStart w:id="47" w:name="_Toc373772563"/>
    </w:p>
    <w:p w14:paraId="214C4BBF">
      <w:pPr>
        <w:pageBreakBefore w:val="0"/>
        <w:widowControl/>
        <w:kinsoku/>
        <w:wordWrap/>
        <w:overflowPunct/>
        <w:topLinePunct w:val="0"/>
        <w:autoSpaceDE/>
        <w:autoSpaceDN/>
        <w:bidi w:val="0"/>
        <w:adjustRightInd/>
        <w:snapToGrid/>
        <w:textAlignment w:val="auto"/>
        <w:rPr>
          <w:rFonts w:hint="eastAsia"/>
          <w:b/>
          <w:bCs/>
          <w:color w:val="auto"/>
        </w:rPr>
      </w:pPr>
    </w:p>
    <w:p w14:paraId="50A8FD91">
      <w:pPr>
        <w:rPr>
          <w:rFonts w:hint="eastAsia" w:ascii="仿宋_GB2312" w:hAnsi="仿宋_GB2312" w:eastAsia="仿宋_GB2312" w:cs="仿宋_GB2312"/>
          <w:b w:val="0"/>
          <w:bCs w:val="0"/>
          <w:color w:val="auto"/>
          <w:sz w:val="32"/>
          <w:szCs w:val="32"/>
          <w:highlight w:val="none"/>
          <w:lang w:val="en-US" w:eastAsia="zh-CN"/>
        </w:rPr>
      </w:pPr>
    </w:p>
    <w:p w14:paraId="5EB9816E">
      <w:pPr>
        <w:spacing w:line="360" w:lineRule="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highlight w:val="none"/>
          <w:lang w:val="en-US" w:eastAsia="zh-CN"/>
        </w:rPr>
        <w:t>一、服务内容</w:t>
      </w:r>
    </w:p>
    <w:p w14:paraId="3FB55BAF">
      <w:pPr>
        <w:pStyle w:val="25"/>
        <w:numPr>
          <w:ilvl w:val="0"/>
          <w:numId w:val="0"/>
        </w:numPr>
        <w:tabs>
          <w:tab w:val="left" w:pos="1470"/>
        </w:tabs>
        <w:spacing w:line="360" w:lineRule="auto"/>
        <w:ind w:firstLine="420" w:firstLineChars="2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eastAsia="zh-CN"/>
        </w:rPr>
        <w:t>详见：（</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医保智能审核功能</w:t>
      </w:r>
      <w:r>
        <w:rPr>
          <w:rFonts w:hint="eastAsia" w:ascii="宋体" w:hAnsi="宋体" w:eastAsia="宋体" w:cs="宋体"/>
          <w:b w:val="0"/>
          <w:bCs w:val="0"/>
          <w:color w:val="auto"/>
          <w:sz w:val="21"/>
          <w:szCs w:val="21"/>
          <w:lang w:val="en-US" w:eastAsia="zh-CN"/>
        </w:rPr>
        <w:t>模块</w:t>
      </w:r>
      <w:r>
        <w:rPr>
          <w:rFonts w:hint="eastAsia" w:ascii="宋体" w:hAnsi="宋体" w:eastAsia="宋体" w:cs="宋体"/>
          <w:b w:val="0"/>
          <w:bCs w:val="0"/>
          <w:color w:val="auto"/>
          <w:sz w:val="21"/>
          <w:szCs w:val="21"/>
        </w:rPr>
        <w:t>清单</w:t>
      </w:r>
    </w:p>
    <w:p w14:paraId="2C8B11A4">
      <w:pPr>
        <w:pStyle w:val="25"/>
        <w:numPr>
          <w:ilvl w:val="0"/>
          <w:numId w:val="0"/>
        </w:numPr>
        <w:spacing w:line="360" w:lineRule="auto"/>
        <w:ind w:firstLine="1050" w:firstLineChars="50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（2）医院OA系统产品功能列表</w:t>
      </w:r>
    </w:p>
    <w:p w14:paraId="58A954F6">
      <w:pPr>
        <w:spacing w:line="360" w:lineRule="auto"/>
        <w:ind w:left="1280" w:hanging="964" w:hangingChars="400"/>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商务要求</w:t>
      </w:r>
    </w:p>
    <w:tbl>
      <w:tblPr>
        <w:tblStyle w:val="19"/>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116"/>
        <w:gridCol w:w="5476"/>
      </w:tblGrid>
      <w:tr w14:paraId="33FD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46" w:type="dxa"/>
            <w:vAlign w:val="center"/>
          </w:tcPr>
          <w:p w14:paraId="00DDD471">
            <w:pPr>
              <w:widowControl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3116" w:type="dxa"/>
            <w:vAlign w:val="center"/>
          </w:tcPr>
          <w:p w14:paraId="115BD41C">
            <w:pPr>
              <w:widowControl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要求内容</w:t>
            </w:r>
          </w:p>
        </w:tc>
        <w:tc>
          <w:tcPr>
            <w:tcW w:w="5476" w:type="dxa"/>
            <w:vAlign w:val="center"/>
          </w:tcPr>
          <w:p w14:paraId="0EC73C3C">
            <w:pPr>
              <w:widowControl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标准</w:t>
            </w:r>
          </w:p>
        </w:tc>
      </w:tr>
      <w:tr w14:paraId="7A18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46" w:type="dxa"/>
            <w:vAlign w:val="center"/>
          </w:tcPr>
          <w:p w14:paraId="1AAF71AA">
            <w:pPr>
              <w:widowControl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3116" w:type="dxa"/>
            <w:vAlign w:val="center"/>
          </w:tcPr>
          <w:p w14:paraId="0E474119">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招采项目实施的时间</w:t>
            </w:r>
          </w:p>
        </w:tc>
        <w:tc>
          <w:tcPr>
            <w:tcW w:w="5476" w:type="dxa"/>
            <w:vAlign w:val="center"/>
          </w:tcPr>
          <w:p w14:paraId="1E6B1FCF">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合同签订三日后实施</w:t>
            </w:r>
          </w:p>
        </w:tc>
      </w:tr>
      <w:tr w14:paraId="39D6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46" w:type="dxa"/>
            <w:vAlign w:val="center"/>
          </w:tcPr>
          <w:p w14:paraId="4431BB58">
            <w:pPr>
              <w:widowControl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3116" w:type="dxa"/>
            <w:vAlign w:val="center"/>
          </w:tcPr>
          <w:p w14:paraId="646FFC4A">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招采项目实施的地点</w:t>
            </w:r>
          </w:p>
        </w:tc>
        <w:tc>
          <w:tcPr>
            <w:tcW w:w="5476" w:type="dxa"/>
            <w:vAlign w:val="center"/>
          </w:tcPr>
          <w:p w14:paraId="7FAAF361">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吉林省结核病医院（吉林省传染病医院）</w:t>
            </w:r>
          </w:p>
        </w:tc>
      </w:tr>
      <w:tr w14:paraId="307D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46" w:type="dxa"/>
            <w:vAlign w:val="center"/>
          </w:tcPr>
          <w:p w14:paraId="54B8CD76">
            <w:pPr>
              <w:widowControl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3116" w:type="dxa"/>
            <w:vAlign w:val="center"/>
          </w:tcPr>
          <w:p w14:paraId="624896AD">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付款方式</w:t>
            </w:r>
          </w:p>
        </w:tc>
        <w:tc>
          <w:tcPr>
            <w:tcW w:w="5476" w:type="dxa"/>
            <w:vAlign w:val="center"/>
          </w:tcPr>
          <w:p w14:paraId="613DCA33">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按合同约定付款</w:t>
            </w:r>
          </w:p>
        </w:tc>
      </w:tr>
      <w:tr w14:paraId="666C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46" w:type="dxa"/>
            <w:vAlign w:val="center"/>
          </w:tcPr>
          <w:p w14:paraId="1D7BEF9E">
            <w:pPr>
              <w:widowControl w:val="0"/>
              <w:spacing w:line="240" w:lineRule="auto"/>
              <w:ind w:left="960" w:hanging="840" w:hangingChars="400"/>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3116" w:type="dxa"/>
            <w:vAlign w:val="center"/>
          </w:tcPr>
          <w:p w14:paraId="53EA9E29">
            <w:pPr>
              <w:widowControl w:val="0"/>
              <w:spacing w:line="240" w:lineRule="auto"/>
              <w:ind w:left="960" w:hanging="840" w:hangingChars="400"/>
              <w:jc w:val="left"/>
              <w:rPr>
                <w:rFonts w:hint="eastAsia" w:ascii="宋体" w:hAnsi="宋体" w:eastAsia="宋体" w:cs="宋体"/>
                <w:color w:val="auto"/>
                <w:sz w:val="21"/>
                <w:szCs w:val="21"/>
              </w:rPr>
            </w:pPr>
            <w:r>
              <w:rPr>
                <w:rFonts w:hint="eastAsia" w:ascii="宋体" w:hAnsi="宋体" w:eastAsia="宋体" w:cs="宋体"/>
                <w:color w:val="auto"/>
                <w:sz w:val="21"/>
                <w:szCs w:val="21"/>
              </w:rPr>
              <w:t>服务要求</w:t>
            </w:r>
          </w:p>
        </w:tc>
        <w:tc>
          <w:tcPr>
            <w:tcW w:w="5476" w:type="dxa"/>
            <w:vAlign w:val="center"/>
          </w:tcPr>
          <w:p w14:paraId="6BFADD94">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按技术要求中的需求描述</w:t>
            </w:r>
          </w:p>
        </w:tc>
      </w:tr>
      <w:tr w14:paraId="45D7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46" w:type="dxa"/>
            <w:vAlign w:val="center"/>
          </w:tcPr>
          <w:p w14:paraId="436FD642">
            <w:pPr>
              <w:widowControl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3116" w:type="dxa"/>
            <w:vAlign w:val="center"/>
          </w:tcPr>
          <w:p w14:paraId="00D6CA31">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交付（实施）的时间（期限）</w:t>
            </w:r>
          </w:p>
        </w:tc>
        <w:tc>
          <w:tcPr>
            <w:tcW w:w="5476" w:type="dxa"/>
            <w:vAlign w:val="center"/>
          </w:tcPr>
          <w:p w14:paraId="55163011">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合同签订后3个月为期</w:t>
            </w:r>
          </w:p>
        </w:tc>
      </w:tr>
      <w:tr w14:paraId="59A4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846" w:type="dxa"/>
            <w:vAlign w:val="center"/>
          </w:tcPr>
          <w:p w14:paraId="072D9DFE">
            <w:pPr>
              <w:widowControl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3116" w:type="dxa"/>
            <w:vAlign w:val="center"/>
          </w:tcPr>
          <w:p w14:paraId="1BC6B7EE">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交付（实施）的地点（范围）</w:t>
            </w:r>
          </w:p>
        </w:tc>
        <w:tc>
          <w:tcPr>
            <w:tcW w:w="5476" w:type="dxa"/>
            <w:vAlign w:val="center"/>
          </w:tcPr>
          <w:p w14:paraId="05723D1A">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吉林省结核病医院（吉林省传染病医院）</w:t>
            </w:r>
          </w:p>
        </w:tc>
      </w:tr>
      <w:tr w14:paraId="799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846" w:type="dxa"/>
            <w:vAlign w:val="center"/>
          </w:tcPr>
          <w:p w14:paraId="45B6E25C">
            <w:pPr>
              <w:widowControl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7</w:t>
            </w:r>
          </w:p>
        </w:tc>
        <w:tc>
          <w:tcPr>
            <w:tcW w:w="3116" w:type="dxa"/>
            <w:vAlign w:val="center"/>
          </w:tcPr>
          <w:p w14:paraId="43AD2F79">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付款条件（进度和方式）</w:t>
            </w:r>
          </w:p>
        </w:tc>
        <w:tc>
          <w:tcPr>
            <w:tcW w:w="5476" w:type="dxa"/>
            <w:vAlign w:val="center"/>
          </w:tcPr>
          <w:p w14:paraId="54B93F0E">
            <w:pPr>
              <w:widowControl w:val="0"/>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签订合同后10日内付合同价款的</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0%，验收合格后付剩余合同价款的</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0%</w:t>
            </w:r>
          </w:p>
        </w:tc>
      </w:tr>
    </w:tbl>
    <w:p w14:paraId="5D1024D4">
      <w:pPr>
        <w:ind w:firstLine="482" w:firstLineChars="200"/>
        <w:rPr>
          <w:rFonts w:hint="eastAsia" w:ascii="宋体" w:hAnsi="宋体" w:eastAsia="宋体" w:cs="宋体"/>
          <w:b/>
          <w:bCs/>
          <w:color w:val="auto"/>
          <w:kern w:val="0"/>
          <w:sz w:val="24"/>
          <w:szCs w:val="24"/>
          <w:highlight w:val="yellow"/>
          <w:lang w:eastAsia="zh-CN"/>
        </w:rPr>
      </w:pPr>
    </w:p>
    <w:p w14:paraId="6CBD6860">
      <w:pPr>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投标人负责本次招标项目的两个系统</w:t>
      </w:r>
      <w:r>
        <w:rPr>
          <w:rFonts w:hint="eastAsia" w:ascii="宋体" w:hAnsi="宋体" w:eastAsia="宋体" w:cs="宋体"/>
          <w:b/>
          <w:bCs/>
          <w:color w:val="auto"/>
          <w:kern w:val="0"/>
          <w:sz w:val="24"/>
          <w:szCs w:val="24"/>
          <w:highlight w:val="none"/>
        </w:rPr>
        <w:t>与我院 HIS、EMR、LIS、PACS</w:t>
      </w:r>
      <w:r>
        <w:rPr>
          <w:rFonts w:hint="eastAsia" w:ascii="宋体" w:hAnsi="宋体" w:eastAsia="宋体" w:cs="宋体"/>
          <w:b/>
          <w:bCs/>
          <w:color w:val="auto"/>
          <w:kern w:val="0"/>
          <w:sz w:val="24"/>
          <w:szCs w:val="24"/>
          <w:highlight w:val="none"/>
          <w:lang w:val="en-US" w:eastAsia="zh-CN"/>
        </w:rPr>
        <w:t>等</w:t>
      </w:r>
      <w:r>
        <w:rPr>
          <w:rFonts w:hint="eastAsia" w:ascii="宋体" w:hAnsi="宋体" w:eastAsia="宋体" w:cs="宋体"/>
          <w:b/>
          <w:bCs/>
          <w:color w:val="auto"/>
          <w:kern w:val="0"/>
          <w:sz w:val="24"/>
          <w:szCs w:val="24"/>
          <w:highlight w:val="none"/>
        </w:rPr>
        <w:t>系统</w:t>
      </w:r>
      <w:r>
        <w:rPr>
          <w:rFonts w:hint="eastAsia" w:ascii="宋体" w:hAnsi="宋体" w:eastAsia="宋体" w:cs="宋体"/>
          <w:b/>
          <w:bCs/>
          <w:color w:val="auto"/>
          <w:kern w:val="0"/>
          <w:sz w:val="24"/>
          <w:szCs w:val="24"/>
          <w:highlight w:val="none"/>
          <w:lang w:val="en-US" w:eastAsia="zh-CN"/>
        </w:rPr>
        <w:t>接口</w:t>
      </w:r>
      <w:r>
        <w:rPr>
          <w:rFonts w:hint="eastAsia" w:ascii="宋体" w:hAnsi="宋体" w:eastAsia="宋体" w:cs="宋体"/>
          <w:b/>
          <w:bCs/>
          <w:color w:val="auto"/>
          <w:kern w:val="0"/>
          <w:sz w:val="24"/>
          <w:szCs w:val="24"/>
          <w:highlight w:val="none"/>
        </w:rPr>
        <w:t>无缝对接</w:t>
      </w:r>
      <w:r>
        <w:rPr>
          <w:rFonts w:hint="eastAsia" w:ascii="宋体" w:hAnsi="宋体" w:eastAsia="宋体" w:cs="宋体"/>
          <w:b/>
          <w:bCs/>
          <w:color w:val="auto"/>
          <w:kern w:val="0"/>
          <w:sz w:val="24"/>
          <w:szCs w:val="24"/>
          <w:highlight w:val="none"/>
          <w:lang w:eastAsia="zh-CN"/>
        </w:rPr>
        <w:t>、联调测试，接口费用由投标人承担。</w:t>
      </w:r>
    </w:p>
    <w:p w14:paraId="22909057">
      <w:pPr>
        <w:rPr>
          <w:rFonts w:hint="eastAsia" w:ascii="宋体" w:hAnsi="宋体" w:eastAsia="宋体" w:cs="宋体"/>
          <w:b/>
          <w:bCs/>
          <w:color w:val="auto"/>
          <w:kern w:val="0"/>
          <w:sz w:val="24"/>
          <w:szCs w:val="24"/>
          <w:highlight w:val="yellow"/>
        </w:rPr>
      </w:pPr>
    </w:p>
    <w:p w14:paraId="664E3585">
      <w:pPr>
        <w:rPr>
          <w:rFonts w:hint="eastAsia" w:ascii="宋体" w:hAnsi="宋体" w:cs="宋体"/>
          <w:b/>
          <w:bCs/>
          <w:color w:val="auto"/>
          <w:kern w:val="0"/>
          <w:sz w:val="24"/>
          <w:szCs w:val="24"/>
          <w:lang w:eastAsia="zh-CN"/>
        </w:rPr>
      </w:pPr>
      <w:r>
        <w:rPr>
          <w:rFonts w:hint="eastAsia" w:ascii="宋体" w:hAnsi="宋体" w:cs="宋体"/>
          <w:b/>
          <w:bCs/>
          <w:color w:val="auto"/>
          <w:kern w:val="0"/>
          <w:sz w:val="24"/>
          <w:szCs w:val="24"/>
          <w:lang w:eastAsia="zh-CN"/>
        </w:rPr>
        <w:br w:type="page"/>
      </w:r>
    </w:p>
    <w:p w14:paraId="23338C46">
      <w:pPr>
        <w:kinsoku w:val="0"/>
        <w:autoSpaceDE w:val="0"/>
        <w:autoSpaceDN w:val="0"/>
        <w:adjustRightInd w:val="0"/>
        <w:snapToGrid w:val="0"/>
        <w:spacing w:before="480" w:after="480" w:line="240" w:lineRule="auto"/>
        <w:ind w:left="0"/>
        <w:jc w:val="center"/>
        <w:textAlignment w:val="baseline"/>
        <w:outlineLvl w:val="0"/>
        <w:rPr>
          <w:rFonts w:hint="eastAsia" w:ascii="宋体" w:hAnsi="宋体" w:eastAsia="宋体" w:cs="宋体"/>
          <w:b/>
          <w:bCs/>
          <w:color w:val="auto"/>
          <w:kern w:val="0"/>
          <w:sz w:val="24"/>
          <w:szCs w:val="24"/>
        </w:rPr>
      </w:pPr>
      <w:r>
        <w:rPr>
          <w:rFonts w:hint="eastAsia" w:ascii="宋体" w:hAnsi="宋体" w:cs="宋体"/>
          <w:b/>
          <w:bCs/>
          <w:color w:val="auto"/>
          <w:kern w:val="0"/>
          <w:sz w:val="24"/>
          <w:szCs w:val="24"/>
          <w:lang w:eastAsia="zh-CN"/>
        </w:rPr>
        <w:t>（</w:t>
      </w:r>
      <w:r>
        <w:rPr>
          <w:rFonts w:hint="eastAsia" w:ascii="宋体" w:hAnsi="宋体" w:cs="宋体"/>
          <w:b/>
          <w:bCs/>
          <w:color w:val="auto"/>
          <w:kern w:val="0"/>
          <w:sz w:val="24"/>
          <w:szCs w:val="24"/>
          <w:lang w:val="en-US" w:eastAsia="zh-CN"/>
        </w:rPr>
        <w:t>1</w:t>
      </w:r>
      <w:r>
        <w:rPr>
          <w:rFonts w:hint="eastAsia" w:ascii="宋体" w:hAnsi="宋体" w:cs="宋体"/>
          <w:b/>
          <w:bCs/>
          <w:color w:val="auto"/>
          <w:kern w:val="0"/>
          <w:sz w:val="24"/>
          <w:szCs w:val="24"/>
          <w:lang w:eastAsia="zh-CN"/>
        </w:rPr>
        <w:t>）</w:t>
      </w:r>
      <w:r>
        <w:rPr>
          <w:rFonts w:hint="eastAsia" w:ascii="宋体" w:hAnsi="宋体" w:eastAsia="宋体" w:cs="宋体"/>
          <w:b/>
          <w:bCs/>
          <w:color w:val="auto"/>
          <w:kern w:val="0"/>
          <w:sz w:val="24"/>
          <w:szCs w:val="24"/>
        </w:rPr>
        <w:t>医保智能审核功能</w:t>
      </w:r>
      <w:r>
        <w:rPr>
          <w:rFonts w:hint="eastAsia" w:ascii="宋体" w:hAnsi="宋体" w:eastAsia="宋体" w:cs="宋体"/>
          <w:b/>
          <w:bCs/>
          <w:color w:val="auto"/>
          <w:kern w:val="0"/>
          <w:sz w:val="24"/>
          <w:szCs w:val="24"/>
          <w:lang w:val="en-US" w:eastAsia="zh-CN"/>
        </w:rPr>
        <w:t>模块</w:t>
      </w:r>
      <w:r>
        <w:rPr>
          <w:rFonts w:hint="eastAsia" w:ascii="宋体" w:hAnsi="宋体" w:eastAsia="宋体" w:cs="宋体"/>
          <w:b/>
          <w:bCs/>
          <w:color w:val="auto"/>
          <w:kern w:val="0"/>
          <w:sz w:val="24"/>
          <w:szCs w:val="24"/>
        </w:rPr>
        <w:t>清单</w:t>
      </w:r>
    </w:p>
    <w:p w14:paraId="6AE45994">
      <w:pPr>
        <w:kinsoku w:val="0"/>
        <w:autoSpaceDE w:val="0"/>
        <w:autoSpaceDN w:val="0"/>
        <w:adjustRightInd w:val="0"/>
        <w:snapToGrid w:val="0"/>
        <w:spacing w:before="320" w:after="120" w:line="240" w:lineRule="auto"/>
        <w:ind w:left="0" w:leftChars="0"/>
        <w:jc w:val="left"/>
        <w:textAlignment w:val="baseline"/>
        <w:outlineLvl w:val="1"/>
        <w:rPr>
          <w:rFonts w:hint="eastAsia" w:ascii="宋体" w:hAnsi="宋体" w:eastAsia="宋体" w:cs="宋体"/>
          <w:color w:val="auto"/>
          <w:kern w:val="0"/>
          <w:sz w:val="21"/>
          <w:szCs w:val="21"/>
        </w:rPr>
      </w:pPr>
      <w:r>
        <w:rPr>
          <w:rFonts w:hint="eastAsia" w:ascii="宋体" w:hAnsi="宋体" w:eastAsia="宋体" w:cs="宋体"/>
          <w:b/>
          <w:color w:val="auto"/>
          <w:kern w:val="0"/>
          <w:sz w:val="21"/>
          <w:szCs w:val="21"/>
        </w:rPr>
        <w:t>一、事前管理</w:t>
      </w:r>
    </w:p>
    <w:p w14:paraId="7639074B">
      <w:pPr>
        <w:kinsoku w:val="0"/>
        <w:autoSpaceDE w:val="0"/>
        <w:autoSpaceDN w:val="0"/>
        <w:adjustRightInd w:val="0"/>
        <w:snapToGrid w:val="0"/>
        <w:spacing w:before="320" w:after="120" w:line="240" w:lineRule="auto"/>
        <w:ind w:left="0" w:leftChars="0"/>
        <w:jc w:val="left"/>
        <w:textAlignment w:val="baseline"/>
        <w:outlineLvl w:val="2"/>
        <w:rPr>
          <w:rFonts w:hint="eastAsia" w:ascii="宋体" w:hAnsi="宋体" w:eastAsia="宋体" w:cs="宋体"/>
          <w:color w:val="auto"/>
          <w:kern w:val="0"/>
          <w:sz w:val="21"/>
          <w:szCs w:val="21"/>
        </w:rPr>
      </w:pPr>
      <w:bookmarkStart w:id="48" w:name="heading_1"/>
      <w:r>
        <w:rPr>
          <w:rFonts w:hint="eastAsia" w:ascii="宋体" w:hAnsi="宋体" w:eastAsia="宋体" w:cs="宋体"/>
          <w:b/>
          <w:color w:val="auto"/>
          <w:kern w:val="0"/>
          <w:sz w:val="21"/>
          <w:szCs w:val="21"/>
        </w:rPr>
        <w:t>（一）数据统计</w:t>
      </w:r>
      <w:bookmarkEnd w:id="48"/>
    </w:p>
    <w:p w14:paraId="126DC528">
      <w:pPr>
        <w:numPr>
          <w:ilvl w:val="0"/>
          <w:numId w:val="2"/>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门诊持卡费用统计：提供门诊医保持卡患者按照险种、科室、分别统计次均费用、药占比等信息，可自由选择时间段并按科室等进行过滤查询；统计完成后可根据需要进行 xls 导出。</w:t>
      </w:r>
    </w:p>
    <w:p w14:paraId="7C1D40F4">
      <w:pPr>
        <w:numPr>
          <w:ilvl w:val="0"/>
          <w:numId w:val="3"/>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住院持卡费用统计：按险种、科室等选项分别统计次均费用、药占比等信息。</w:t>
      </w:r>
    </w:p>
    <w:p w14:paraId="350B0479">
      <w:pPr>
        <w:numPr>
          <w:ilvl w:val="0"/>
          <w:numId w:val="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次均费用统计：次均费用统计按患者类型进行相对应的次均费用查询，通过查询可以得到人次、总费用、次均费用、基金费用、次均基金费用等</w:t>
      </w:r>
    </w:p>
    <w:p w14:paraId="1637E164">
      <w:pPr>
        <w:numPr>
          <w:ilvl w:val="0"/>
          <w:numId w:val="5"/>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科室次均费用统计：按照门诊、住院分别统计各科人次、总费用、次均费用、药品费用、药占比等信息</w:t>
      </w:r>
    </w:p>
    <w:p w14:paraId="315D3B27">
      <w:pPr>
        <w:numPr>
          <w:ilvl w:val="0"/>
          <w:numId w:val="6"/>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门诊医生次均费用统计：可按时病人性质统计每个医生所开收费项情况，提供时间、科室等查询条件。</w:t>
      </w:r>
    </w:p>
    <w:p w14:paraId="64D7C66B">
      <w:pPr>
        <w:numPr>
          <w:ilvl w:val="0"/>
          <w:numId w:val="7"/>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医院费用统计表：提供分月统计全院总收入、去年同期收入、同比增长率、基金支付金额、去年同期基金金额、同比增长率等信息；</w:t>
      </w:r>
    </w:p>
    <w:p w14:paraId="347926FA">
      <w:pPr>
        <w:numPr>
          <w:ilvl w:val="0"/>
          <w:numId w:val="8"/>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违规拦截明细统计表：统计事前及事中，科室、医生、患者违反的规则名称及明细项目。</w:t>
      </w:r>
    </w:p>
    <w:p w14:paraId="79F37E6E">
      <w:pPr>
        <w:numPr>
          <w:ilvl w:val="0"/>
          <w:numId w:val="9"/>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事中监管统计：按时间统计，各科室违规的条目数量，可跳转至科室、医生、患者界面明细统计。</w:t>
      </w:r>
    </w:p>
    <w:p w14:paraId="63BF8E29">
      <w:pPr>
        <w:kinsoku w:val="0"/>
        <w:autoSpaceDE w:val="0"/>
        <w:autoSpaceDN w:val="0"/>
        <w:adjustRightInd w:val="0"/>
        <w:snapToGrid w:val="0"/>
        <w:spacing w:before="320" w:after="120" w:line="240" w:lineRule="auto"/>
        <w:ind w:left="0" w:leftChars="0"/>
        <w:jc w:val="left"/>
        <w:textAlignment w:val="baseline"/>
        <w:outlineLvl w:val="2"/>
        <w:rPr>
          <w:rFonts w:hint="eastAsia" w:ascii="宋体" w:hAnsi="宋体" w:eastAsia="宋体" w:cs="宋体"/>
          <w:color w:val="auto"/>
          <w:kern w:val="0"/>
          <w:sz w:val="21"/>
          <w:szCs w:val="21"/>
        </w:rPr>
      </w:pPr>
      <w:bookmarkStart w:id="49" w:name="heading_2"/>
      <w:r>
        <w:rPr>
          <w:rFonts w:hint="eastAsia" w:ascii="宋体" w:hAnsi="宋体" w:eastAsia="宋体" w:cs="宋体"/>
          <w:b/>
          <w:color w:val="auto"/>
          <w:kern w:val="0"/>
          <w:sz w:val="21"/>
          <w:szCs w:val="21"/>
        </w:rPr>
        <w:t>（二）院长查询（小程序版）</w:t>
      </w:r>
      <w:bookmarkEnd w:id="49"/>
    </w:p>
    <w:p w14:paraId="19844D75">
      <w:pPr>
        <w:numPr>
          <w:ilvl w:val="0"/>
          <w:numId w:val="10"/>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门诊项目：门诊项目的数据列表</w:t>
      </w:r>
    </w:p>
    <w:p w14:paraId="03F7969A">
      <w:pPr>
        <w:numPr>
          <w:ilvl w:val="0"/>
          <w:numId w:val="11"/>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床位使用：床位使用情况</w:t>
      </w:r>
    </w:p>
    <w:p w14:paraId="27A6D148">
      <w:pPr>
        <w:numPr>
          <w:ilvl w:val="0"/>
          <w:numId w:val="12"/>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出入院人数：出入院人数的列表</w:t>
      </w:r>
    </w:p>
    <w:p w14:paraId="02136673">
      <w:pPr>
        <w:numPr>
          <w:ilvl w:val="0"/>
          <w:numId w:val="13"/>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药品分类：药品分类的列表</w:t>
      </w:r>
    </w:p>
    <w:p w14:paraId="5EEEFE14">
      <w:pPr>
        <w:numPr>
          <w:ilvl w:val="0"/>
          <w:numId w:val="1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门药次均：门药次均的列表</w:t>
      </w:r>
    </w:p>
    <w:p w14:paraId="2B0FD3C5">
      <w:pPr>
        <w:numPr>
          <w:ilvl w:val="0"/>
          <w:numId w:val="15"/>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住药次均：住药次均的列表</w:t>
      </w:r>
    </w:p>
    <w:p w14:paraId="0D9F9465">
      <w:pPr>
        <w:kinsoku w:val="0"/>
        <w:autoSpaceDE w:val="0"/>
        <w:autoSpaceDN w:val="0"/>
        <w:adjustRightInd w:val="0"/>
        <w:snapToGrid w:val="0"/>
        <w:spacing w:before="320" w:after="120" w:line="240" w:lineRule="auto"/>
        <w:ind w:left="0" w:leftChars="0"/>
        <w:jc w:val="left"/>
        <w:textAlignment w:val="baseline"/>
        <w:outlineLvl w:val="1"/>
        <w:rPr>
          <w:rFonts w:hint="eastAsia" w:ascii="宋体" w:hAnsi="宋体" w:eastAsia="宋体" w:cs="宋体"/>
          <w:color w:val="auto"/>
          <w:kern w:val="0"/>
          <w:sz w:val="21"/>
          <w:szCs w:val="21"/>
        </w:rPr>
      </w:pPr>
      <w:bookmarkStart w:id="50" w:name="heading_3"/>
      <w:r>
        <w:rPr>
          <w:rFonts w:hint="eastAsia" w:ascii="宋体" w:hAnsi="宋体" w:eastAsia="宋体" w:cs="宋体"/>
          <w:b/>
          <w:color w:val="auto"/>
          <w:kern w:val="0"/>
          <w:sz w:val="21"/>
          <w:szCs w:val="21"/>
        </w:rPr>
        <w:t>二、事后管理</w:t>
      </w:r>
      <w:bookmarkEnd w:id="50"/>
    </w:p>
    <w:p w14:paraId="51A55AE1">
      <w:pPr>
        <w:kinsoku w:val="0"/>
        <w:autoSpaceDE w:val="0"/>
        <w:autoSpaceDN w:val="0"/>
        <w:adjustRightInd w:val="0"/>
        <w:snapToGrid w:val="0"/>
        <w:spacing w:before="320" w:after="120" w:line="240" w:lineRule="auto"/>
        <w:ind w:left="0" w:leftChars="0"/>
        <w:jc w:val="left"/>
        <w:textAlignment w:val="baseline"/>
        <w:outlineLvl w:val="2"/>
        <w:rPr>
          <w:rFonts w:hint="eastAsia" w:ascii="宋体" w:hAnsi="宋体" w:eastAsia="宋体" w:cs="宋体"/>
          <w:color w:val="auto"/>
          <w:kern w:val="0"/>
          <w:sz w:val="21"/>
          <w:szCs w:val="21"/>
        </w:rPr>
      </w:pPr>
      <w:bookmarkStart w:id="51" w:name="heading_4"/>
      <w:r>
        <w:rPr>
          <w:rFonts w:hint="eastAsia" w:ascii="宋体" w:hAnsi="宋体" w:eastAsia="宋体" w:cs="宋体"/>
          <w:b/>
          <w:color w:val="auto"/>
          <w:kern w:val="0"/>
          <w:sz w:val="21"/>
          <w:szCs w:val="21"/>
        </w:rPr>
        <w:t>（一）数据分析</w:t>
      </w:r>
      <w:bookmarkEnd w:id="51"/>
    </w:p>
    <w:p w14:paraId="69678ACD">
      <w:pPr>
        <w:numPr>
          <w:ilvl w:val="0"/>
          <w:numId w:val="16"/>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医疗收入分析：可通过不同阶段和不同的统计方式进行门诊及住院的医疗收入查询分析，可以很直接的看到不同科室的医疗收入情况，再结合明细查询可以很好的进行全院的医疗收入分析。</w:t>
      </w:r>
    </w:p>
    <w:p w14:paraId="1B1ACD5D">
      <w:pPr>
        <w:numPr>
          <w:ilvl w:val="0"/>
          <w:numId w:val="17"/>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住院周期分析：按照科室、疾病、住院天数分别统计各科出院患者费用金额、医保金额、自付金额等信息。</w:t>
      </w:r>
    </w:p>
    <w:p w14:paraId="25CD45C8">
      <w:pPr>
        <w:numPr>
          <w:ilvl w:val="0"/>
          <w:numId w:val="18"/>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按医保类型分析：按医保类型分析统计住院、门诊患者的总费用、基金费用、药品费用等。</w:t>
      </w:r>
    </w:p>
    <w:p w14:paraId="732A74EA">
      <w:pPr>
        <w:numPr>
          <w:ilvl w:val="0"/>
          <w:numId w:val="19"/>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医保药品费用排名分析：按照总金额、费用数量分别统计收费项目、药品、颗粒剂的使用排名。</w:t>
      </w:r>
    </w:p>
    <w:p w14:paraId="3D1360B0">
      <w:pPr>
        <w:numPr>
          <w:ilvl w:val="0"/>
          <w:numId w:val="20"/>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重复入院统计：统计患者 7 天或者 14 天内重复入院，诊断、费用等信息。</w:t>
      </w:r>
    </w:p>
    <w:p w14:paraId="1190E71B">
      <w:pPr>
        <w:kinsoku w:val="0"/>
        <w:autoSpaceDE w:val="0"/>
        <w:autoSpaceDN w:val="0"/>
        <w:adjustRightInd w:val="0"/>
        <w:snapToGrid w:val="0"/>
        <w:spacing w:before="320" w:after="120" w:line="240" w:lineRule="auto"/>
        <w:ind w:left="0" w:leftChars="0"/>
        <w:jc w:val="left"/>
        <w:textAlignment w:val="baseline"/>
        <w:outlineLvl w:val="2"/>
        <w:rPr>
          <w:rFonts w:hint="eastAsia" w:ascii="宋体" w:hAnsi="宋体" w:eastAsia="宋体" w:cs="宋体"/>
          <w:color w:val="auto"/>
          <w:kern w:val="0"/>
          <w:sz w:val="21"/>
          <w:szCs w:val="21"/>
        </w:rPr>
      </w:pPr>
      <w:bookmarkStart w:id="52" w:name="heading_5"/>
      <w:r>
        <w:rPr>
          <w:rFonts w:hint="eastAsia" w:ascii="宋体" w:hAnsi="宋体" w:eastAsia="宋体" w:cs="宋体"/>
          <w:b/>
          <w:color w:val="auto"/>
          <w:kern w:val="0"/>
          <w:sz w:val="21"/>
          <w:szCs w:val="21"/>
        </w:rPr>
        <w:t>（二）院长查询（小程序版）</w:t>
      </w:r>
      <w:bookmarkEnd w:id="52"/>
    </w:p>
    <w:p w14:paraId="4DF0C503">
      <w:pPr>
        <w:numPr>
          <w:ilvl w:val="0"/>
          <w:numId w:val="21"/>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医技收入：医技收入的数据列表和数据分析柱状图</w:t>
      </w:r>
    </w:p>
    <w:p w14:paraId="18B1C902">
      <w:pPr>
        <w:numPr>
          <w:ilvl w:val="0"/>
          <w:numId w:val="22"/>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医技人次：医技人次的数据列表和数据分析柱状图</w:t>
      </w:r>
    </w:p>
    <w:p w14:paraId="3804F0F8">
      <w:pPr>
        <w:numPr>
          <w:ilvl w:val="0"/>
          <w:numId w:val="23"/>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门诊科室收入日报：门诊各科室次均收入情况</w:t>
      </w:r>
    </w:p>
    <w:p w14:paraId="01C03E5C">
      <w:pPr>
        <w:numPr>
          <w:ilvl w:val="0"/>
          <w:numId w:val="2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费用占比：自费、医保收入及占比</w:t>
      </w:r>
    </w:p>
    <w:p w14:paraId="77C6E377">
      <w:pPr>
        <w:numPr>
          <w:ilvl w:val="0"/>
          <w:numId w:val="25"/>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门诊综合：门急诊挂号人数、门急诊收入、费用占比的图表及门诊科室分布情况</w:t>
      </w:r>
    </w:p>
    <w:p w14:paraId="23C6FCA1">
      <w:pPr>
        <w:numPr>
          <w:ilvl w:val="0"/>
          <w:numId w:val="26"/>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住院综合：住院人数、床位使用及使用率，出入院人次用柱形图表示的高低多少，由高到低，排名趋势</w:t>
      </w:r>
    </w:p>
    <w:p w14:paraId="1DE12E25">
      <w:pPr>
        <w:numPr>
          <w:ilvl w:val="0"/>
          <w:numId w:val="27"/>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医技综合：医技人数趋势图可以直观的看见医技增减变化的趋势</w:t>
      </w:r>
    </w:p>
    <w:p w14:paraId="7DB103FD">
      <w:pPr>
        <w:numPr>
          <w:ilvl w:val="0"/>
          <w:numId w:val="28"/>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患者综合：当日线上、线下、急诊、挂号、入院患者的人数，及新增患者趋势图、与前一日患者对比的环形图</w:t>
      </w:r>
    </w:p>
    <w:p w14:paraId="2A0253A5">
      <w:pPr>
        <w:kinsoku w:val="0"/>
        <w:autoSpaceDE w:val="0"/>
        <w:autoSpaceDN w:val="0"/>
        <w:adjustRightInd w:val="0"/>
        <w:snapToGrid w:val="0"/>
        <w:spacing w:before="320" w:after="120" w:line="240" w:lineRule="auto"/>
        <w:ind w:left="0" w:leftChars="0"/>
        <w:jc w:val="left"/>
        <w:textAlignment w:val="baseline"/>
        <w:outlineLvl w:val="2"/>
        <w:rPr>
          <w:rFonts w:hint="eastAsia" w:ascii="宋体" w:hAnsi="宋体" w:eastAsia="宋体" w:cs="宋体"/>
          <w:color w:val="auto"/>
          <w:kern w:val="0"/>
          <w:sz w:val="21"/>
          <w:szCs w:val="21"/>
        </w:rPr>
      </w:pPr>
      <w:bookmarkStart w:id="53" w:name="heading_6"/>
      <w:r>
        <w:rPr>
          <w:rFonts w:hint="eastAsia" w:ascii="宋体" w:hAnsi="宋体" w:eastAsia="宋体" w:cs="宋体"/>
          <w:b/>
          <w:color w:val="auto"/>
          <w:kern w:val="0"/>
          <w:sz w:val="21"/>
          <w:szCs w:val="21"/>
        </w:rPr>
        <w:t>（三）工作看板</w:t>
      </w:r>
      <w:bookmarkEnd w:id="53"/>
    </w:p>
    <w:p w14:paraId="19D40FC8">
      <w:pPr>
        <w:numPr>
          <w:ilvl w:val="0"/>
          <w:numId w:val="29"/>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违规看板：查看违规排名及图形展示</w:t>
      </w:r>
    </w:p>
    <w:p w14:paraId="0ED4CA12">
      <w:pPr>
        <w:numPr>
          <w:ilvl w:val="0"/>
          <w:numId w:val="30"/>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基金看板：查看全院各科室基金使用情况及图形展示</w:t>
      </w:r>
    </w:p>
    <w:p w14:paraId="1088CAAA">
      <w:pPr>
        <w:numPr>
          <w:ilvl w:val="0"/>
          <w:numId w:val="31"/>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综合看板：以柱形图的方式查询各规则违规使用情况</w:t>
      </w:r>
    </w:p>
    <w:p w14:paraId="2148A8BA">
      <w:pPr>
        <w:numPr>
          <w:ilvl w:val="0"/>
          <w:numId w:val="32"/>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综合体检报告：查询一段时间内，根据传参情况，综合统计门诊、住院科室违规统计及违规金额，给出排名前列的规则名称及内容</w:t>
      </w:r>
    </w:p>
    <w:p w14:paraId="0EE5EF9B">
      <w:pPr>
        <w:kinsoku w:val="0"/>
        <w:autoSpaceDE w:val="0"/>
        <w:autoSpaceDN w:val="0"/>
        <w:adjustRightInd w:val="0"/>
        <w:snapToGrid w:val="0"/>
        <w:spacing w:before="320" w:after="120" w:line="240" w:lineRule="auto"/>
        <w:ind w:left="0" w:leftChars="0"/>
        <w:jc w:val="left"/>
        <w:textAlignment w:val="baseline"/>
        <w:outlineLvl w:val="2"/>
        <w:rPr>
          <w:rFonts w:hint="eastAsia" w:ascii="宋体" w:hAnsi="宋体" w:eastAsia="宋体" w:cs="宋体"/>
          <w:color w:val="auto"/>
          <w:kern w:val="0"/>
          <w:sz w:val="21"/>
          <w:szCs w:val="21"/>
        </w:rPr>
      </w:pPr>
      <w:bookmarkStart w:id="54" w:name="heading_7"/>
      <w:r>
        <w:rPr>
          <w:rFonts w:hint="eastAsia" w:ascii="宋体" w:hAnsi="宋体" w:eastAsia="宋体" w:cs="宋体"/>
          <w:b/>
          <w:color w:val="auto"/>
          <w:kern w:val="0"/>
          <w:sz w:val="21"/>
          <w:szCs w:val="21"/>
        </w:rPr>
        <w:t>（四）大屏展示</w:t>
      </w:r>
      <w:bookmarkEnd w:id="54"/>
    </w:p>
    <w:p w14:paraId="27C17891">
      <w:pPr>
        <w:numPr>
          <w:ilvl w:val="0"/>
          <w:numId w:val="33"/>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大屏展示：实时展示门诊、住院违规次数、科室违规条目数，违规金额</w:t>
      </w:r>
    </w:p>
    <w:p w14:paraId="571F1A3D">
      <w:pPr>
        <w:kinsoku w:val="0"/>
        <w:autoSpaceDE w:val="0"/>
        <w:autoSpaceDN w:val="0"/>
        <w:adjustRightInd w:val="0"/>
        <w:snapToGrid w:val="0"/>
        <w:spacing w:before="320" w:after="120" w:line="240" w:lineRule="auto"/>
        <w:ind w:left="0" w:leftChars="0"/>
        <w:jc w:val="left"/>
        <w:textAlignment w:val="baseline"/>
        <w:outlineLvl w:val="1"/>
        <w:rPr>
          <w:rFonts w:hint="eastAsia" w:ascii="宋体" w:hAnsi="宋体" w:eastAsia="宋体" w:cs="宋体"/>
          <w:color w:val="auto"/>
          <w:kern w:val="0"/>
          <w:sz w:val="21"/>
          <w:szCs w:val="21"/>
        </w:rPr>
      </w:pPr>
      <w:bookmarkStart w:id="55" w:name="heading_8"/>
      <w:r>
        <w:rPr>
          <w:rFonts w:hint="eastAsia" w:ascii="宋体" w:hAnsi="宋体" w:eastAsia="宋体" w:cs="宋体"/>
          <w:b/>
          <w:color w:val="auto"/>
          <w:kern w:val="0"/>
          <w:sz w:val="21"/>
          <w:szCs w:val="21"/>
        </w:rPr>
        <w:t>三、事中管理</w:t>
      </w:r>
      <w:bookmarkEnd w:id="55"/>
    </w:p>
    <w:p w14:paraId="66183915">
      <w:pPr>
        <w:kinsoku w:val="0"/>
        <w:autoSpaceDE w:val="0"/>
        <w:autoSpaceDN w:val="0"/>
        <w:adjustRightInd w:val="0"/>
        <w:snapToGrid w:val="0"/>
        <w:spacing w:before="320" w:after="120" w:line="240" w:lineRule="auto"/>
        <w:ind w:left="0" w:leftChars="0"/>
        <w:jc w:val="left"/>
        <w:textAlignment w:val="baseline"/>
        <w:outlineLvl w:val="2"/>
        <w:rPr>
          <w:rFonts w:hint="eastAsia" w:ascii="宋体" w:hAnsi="宋体" w:eastAsia="宋体" w:cs="宋体"/>
          <w:color w:val="auto"/>
          <w:kern w:val="0"/>
          <w:sz w:val="21"/>
          <w:szCs w:val="21"/>
        </w:rPr>
      </w:pPr>
      <w:bookmarkStart w:id="56" w:name="heading_9"/>
      <w:r>
        <w:rPr>
          <w:rFonts w:hint="eastAsia" w:ascii="宋体" w:hAnsi="宋体" w:eastAsia="宋体" w:cs="宋体"/>
          <w:b/>
          <w:color w:val="auto"/>
          <w:kern w:val="0"/>
          <w:sz w:val="21"/>
          <w:szCs w:val="21"/>
        </w:rPr>
        <w:t>医保及物价规则</w:t>
      </w:r>
      <w:bookmarkEnd w:id="56"/>
    </w:p>
    <w:p w14:paraId="5FC2CD0D">
      <w:pPr>
        <w:numPr>
          <w:ilvl w:val="0"/>
          <w:numId w:val="3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超量用药提示：按照不同药品类型或者参保人员设定不同药品的最高开药天数与计量，如超出会有提醒功能</w:t>
      </w:r>
    </w:p>
    <w:p w14:paraId="5EF0C347">
      <w:pPr>
        <w:numPr>
          <w:ilvl w:val="0"/>
          <w:numId w:val="35"/>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适应症提示：对药品、诊疗与诊断不符进行提示功能</w:t>
      </w:r>
    </w:p>
    <w:p w14:paraId="6CB009F3">
      <w:pPr>
        <w:numPr>
          <w:ilvl w:val="0"/>
          <w:numId w:val="36"/>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性别限定：按照男女性别控制开单项，如出现性别不匹配开单或诊断有提示功能</w:t>
      </w:r>
    </w:p>
    <w:p w14:paraId="097E5D41">
      <w:pPr>
        <w:numPr>
          <w:ilvl w:val="0"/>
          <w:numId w:val="37"/>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同类药品重复用药：判断是否有同类作用药品重复开方</w:t>
      </w:r>
    </w:p>
    <w:p w14:paraId="0768C4CB">
      <w:pPr>
        <w:numPr>
          <w:ilvl w:val="0"/>
          <w:numId w:val="38"/>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处方药品种类限定：根据处方药品限定规定，对精神类或毒麻药品使用进行种类的权限使用提醒</w:t>
      </w:r>
    </w:p>
    <w:p w14:paraId="051CFDCF">
      <w:pPr>
        <w:numPr>
          <w:ilvl w:val="0"/>
          <w:numId w:val="39"/>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中药饮片限定支付：根据参保医疗人群限定甲乙丙类药品的支付</w:t>
      </w:r>
    </w:p>
    <w:p w14:paraId="57E589A0">
      <w:pPr>
        <w:numPr>
          <w:ilvl w:val="0"/>
          <w:numId w:val="40"/>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限特定病种：按照标准诊断内容判断是否是这一诊断应当使用的药品项</w:t>
      </w:r>
    </w:p>
    <w:p w14:paraId="60AAC0B5">
      <w:pPr>
        <w:numPr>
          <w:ilvl w:val="0"/>
          <w:numId w:val="41"/>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限定就医方式：指定项目发生场景，限制门诊，或者住院使用的项目及药品</w:t>
      </w:r>
    </w:p>
    <w:p w14:paraId="630621E3">
      <w:pPr>
        <w:numPr>
          <w:ilvl w:val="0"/>
          <w:numId w:val="42"/>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限特定医保类型：按照参保人员类型来判断是否是本医疗类型使用药品或诊疗项目，如不是有提示</w:t>
      </w:r>
    </w:p>
    <w:p w14:paraId="4498401F">
      <w:pPr>
        <w:numPr>
          <w:ilvl w:val="0"/>
          <w:numId w:val="43"/>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限未成年人：如果出现未成年人用药给予提示</w:t>
      </w:r>
    </w:p>
    <w:p w14:paraId="4F1C92C3">
      <w:pPr>
        <w:numPr>
          <w:ilvl w:val="0"/>
          <w:numId w:val="4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限医院级别：针对限定医院级别使用的药品或诊疗项目有提示功能</w:t>
      </w:r>
    </w:p>
    <w:p w14:paraId="7BB25676">
      <w:pPr>
        <w:numPr>
          <w:ilvl w:val="0"/>
          <w:numId w:val="45"/>
        </w:numPr>
        <w:kinsoku w:val="0"/>
        <w:autoSpaceDE w:val="0"/>
        <w:autoSpaceDN w:val="0"/>
        <w:adjustRightInd w:val="0"/>
        <w:snapToGrid w:val="0"/>
        <w:spacing w:after="120" w:line="240" w:lineRule="auto"/>
        <w:ind w:left="0" w:leftChars="0" w:firstLine="0" w:firstLineChars="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医生开方权限控制：按医生等级、医保类型、对开方权限控制</w:t>
      </w:r>
    </w:p>
    <w:p w14:paraId="5A55EE34">
      <w:pPr>
        <w:numPr>
          <w:ilvl w:val="0"/>
          <w:numId w:val="46"/>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自定义范围：客户如有自定义需求规则，可根据要求进行定制开发</w:t>
      </w:r>
    </w:p>
    <w:p w14:paraId="5FF8105A">
      <w:pPr>
        <w:numPr>
          <w:ilvl w:val="0"/>
          <w:numId w:val="47"/>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项目联合收费：检查参保人发生费用时是否符合物价规则，需要和其它项目进行关联或同时使用。举例说明（项目 A：内镜吻合夹系统 ，限用于 3109010101 经内镜食管瘘填堵术，310902006 经胃镜特殊治疗，310903010 经肠镜特殊治疗项目中）</w:t>
      </w:r>
    </w:p>
    <w:p w14:paraId="0898ED67">
      <w:pPr>
        <w:numPr>
          <w:ilvl w:val="0"/>
          <w:numId w:val="48"/>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项目互斥：检查参保人收费项目是否重复收费，违反物价规则在某一时间段内不能同时出现举例：上消化道造影（含食管、胃、十二指肠造影）</w:t>
      </w:r>
    </w:p>
    <w:p w14:paraId="76338FF2">
      <w:pPr>
        <w:numPr>
          <w:ilvl w:val="0"/>
          <w:numId w:val="49"/>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限制性用药管理：针对限制性用药进行提示，可根据提示进行选择是否符合医保报销范围</w:t>
      </w:r>
    </w:p>
    <w:p w14:paraId="41F5D9D0">
      <w:pPr>
        <w:numPr>
          <w:ilvl w:val="0"/>
          <w:numId w:val="50"/>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项目按天计费限定：检查参保人每天收费数量是否超过物价最高限定</w:t>
      </w:r>
    </w:p>
    <w:p w14:paraId="28954DC5">
      <w:pPr>
        <w:numPr>
          <w:ilvl w:val="0"/>
          <w:numId w:val="51"/>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项目限定患者医保类型：检查参保人发生项目费用是否符合参保类型</w:t>
      </w:r>
    </w:p>
    <w:p w14:paraId="01B6FAD8">
      <w:pPr>
        <w:numPr>
          <w:ilvl w:val="0"/>
          <w:numId w:val="52"/>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项目限定科室使用：具有针对性的项目设定某些科室使用或者禁止使用</w:t>
      </w:r>
    </w:p>
    <w:p w14:paraId="415C68A6">
      <w:pPr>
        <w:numPr>
          <w:ilvl w:val="0"/>
          <w:numId w:val="53"/>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项目限定医生使用：项目设定为指定医生使用或者禁止使用</w:t>
      </w:r>
    </w:p>
    <w:p w14:paraId="4C0CAD22">
      <w:pPr>
        <w:numPr>
          <w:ilvl w:val="0"/>
          <w:numId w:val="5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规则库查看：支持临床医护可以直接查看所有生效中的规则详情</w:t>
      </w:r>
    </w:p>
    <w:p w14:paraId="3885CAF2">
      <w:pPr>
        <w:numPr>
          <w:ilvl w:val="0"/>
          <w:numId w:val="55"/>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项目服务设施与天数匹配：检查参保人服务设施计费数量与天数是否匹配</w:t>
      </w:r>
    </w:p>
    <w:p w14:paraId="1FE8F027">
      <w:pPr>
        <w:numPr>
          <w:ilvl w:val="0"/>
          <w:numId w:val="56"/>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项目限定年龄：检查参保人发生的项目是否符合物价限定年龄</w:t>
      </w:r>
    </w:p>
    <w:p w14:paraId="2F45FE63">
      <w:pPr>
        <w:numPr>
          <w:ilvl w:val="0"/>
          <w:numId w:val="57"/>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物价项目内涵提醒：针对临床发生项目时进行物价使用方法提醒。举例：双耳交替响度平衡试验（含至少 2 个频率）</w:t>
      </w:r>
    </w:p>
    <w:p w14:paraId="747A2DBB">
      <w:pPr>
        <w:numPr>
          <w:ilvl w:val="0"/>
          <w:numId w:val="58"/>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目累计超数量、频次：检查参保人计费项目在一次住院期间或者一段时间内累计数量超频次。举例：吞咽功能障碍检查一次住院期间不超过三次</w:t>
      </w:r>
    </w:p>
    <w:p w14:paraId="49FF8F18">
      <w:pPr>
        <w:numPr>
          <w:ilvl w:val="0"/>
          <w:numId w:val="59"/>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项目累计超限价：检查项目在一段时间内累计或单次超过物价最高限价。举例：X 刀治疗（限价 12000）</w:t>
      </w:r>
    </w:p>
    <w:p w14:paraId="7F7EFD48">
      <w:pPr>
        <w:numPr>
          <w:ilvl w:val="0"/>
          <w:numId w:val="60"/>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参数权限等数据设置和维护：包括设置参数，各限定等级，限定权限，知识库配置，包含（友情提示、违规拦截、审批流程）等功能。</w:t>
      </w:r>
    </w:p>
    <w:p w14:paraId="76E253E8">
      <w:pPr>
        <w:kinsoku w:val="0"/>
        <w:autoSpaceDE w:val="0"/>
        <w:autoSpaceDN w:val="0"/>
        <w:adjustRightInd w:val="0"/>
        <w:snapToGrid w:val="0"/>
        <w:spacing w:before="320" w:after="120" w:line="240" w:lineRule="auto"/>
        <w:ind w:left="0" w:leftChars="0"/>
        <w:jc w:val="left"/>
        <w:textAlignment w:val="baseline"/>
        <w:outlineLvl w:val="1"/>
        <w:rPr>
          <w:rFonts w:hint="eastAsia" w:ascii="宋体" w:hAnsi="宋体" w:eastAsia="宋体" w:cs="宋体"/>
          <w:color w:val="auto"/>
          <w:kern w:val="0"/>
          <w:sz w:val="21"/>
          <w:szCs w:val="21"/>
        </w:rPr>
      </w:pPr>
      <w:bookmarkStart w:id="57" w:name="heading_10"/>
      <w:r>
        <w:rPr>
          <w:rFonts w:hint="eastAsia" w:ascii="宋体" w:hAnsi="宋体" w:eastAsia="宋体" w:cs="宋体"/>
          <w:b/>
          <w:color w:val="auto"/>
          <w:kern w:val="0"/>
          <w:sz w:val="21"/>
          <w:szCs w:val="21"/>
        </w:rPr>
        <w:t>四、审批管理</w:t>
      </w:r>
      <w:bookmarkEnd w:id="57"/>
    </w:p>
    <w:p w14:paraId="31F494CE">
      <w:pPr>
        <w:kinsoku w:val="0"/>
        <w:autoSpaceDE w:val="0"/>
        <w:autoSpaceDN w:val="0"/>
        <w:adjustRightInd w:val="0"/>
        <w:snapToGrid w:val="0"/>
        <w:spacing w:before="320" w:after="120" w:line="240" w:lineRule="auto"/>
        <w:ind w:left="0" w:leftChars="0"/>
        <w:jc w:val="left"/>
        <w:textAlignment w:val="baseline"/>
        <w:outlineLvl w:val="2"/>
        <w:rPr>
          <w:rFonts w:hint="eastAsia" w:ascii="宋体" w:hAnsi="宋体" w:eastAsia="宋体" w:cs="宋体"/>
          <w:b/>
          <w:color w:val="auto"/>
          <w:kern w:val="0"/>
          <w:sz w:val="21"/>
          <w:szCs w:val="21"/>
        </w:rPr>
      </w:pPr>
      <w:bookmarkStart w:id="58" w:name="heading_11"/>
      <w:r>
        <w:rPr>
          <w:rFonts w:hint="eastAsia" w:ascii="宋体" w:hAnsi="宋体" w:eastAsia="宋体" w:cs="宋体"/>
          <w:b/>
          <w:color w:val="auto"/>
          <w:kern w:val="0"/>
          <w:sz w:val="21"/>
          <w:szCs w:val="21"/>
        </w:rPr>
        <w:t>审批流程管理</w:t>
      </w:r>
      <w:bookmarkEnd w:id="58"/>
    </w:p>
    <w:p w14:paraId="4F58D20C">
      <w:pPr>
        <w:numPr>
          <w:ilvl w:val="0"/>
          <w:numId w:val="61"/>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审批平台设置：临床需要审批的项目提供两种模式 1. 需要人为在线实时审批。2. 可以自审</w:t>
      </w:r>
    </w:p>
    <w:p w14:paraId="2B764C74">
      <w:pPr>
        <w:numPr>
          <w:ilvl w:val="0"/>
          <w:numId w:val="62"/>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自审开放设置：可根据时间、日期、星期控制，医生在规定时间段内可以先自行审批通过，后台保留记录</w:t>
      </w:r>
    </w:p>
    <w:p w14:paraId="44345DFB">
      <w:pPr>
        <w:numPr>
          <w:ilvl w:val="0"/>
          <w:numId w:val="63"/>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审批结果查询：门诊、住院、以及人为审核、自审的各项审批结果查询，包含未通过原因记录</w:t>
      </w:r>
    </w:p>
    <w:p w14:paraId="0F248031">
      <w:pPr>
        <w:numPr>
          <w:ilvl w:val="0"/>
          <w:numId w:val="6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预出院患者预警：提供预出院患者的审核，并可以显示预出院患者的审核结果。弹出异常信息后医生可以填写略过原因；提供预出院患者的审核，并可以显示预出院患者的审核结果。医保科可以对所有预出院审核异常的病例进行处理，可以要求处理完成后在进行结算</w:t>
      </w:r>
    </w:p>
    <w:p w14:paraId="0D93DA5A">
      <w:pPr>
        <w:kinsoku w:val="0"/>
        <w:autoSpaceDE w:val="0"/>
        <w:autoSpaceDN w:val="0"/>
        <w:adjustRightInd w:val="0"/>
        <w:snapToGrid w:val="0"/>
        <w:spacing w:before="320" w:after="120" w:line="240" w:lineRule="auto"/>
        <w:ind w:left="0" w:leftChars="0"/>
        <w:jc w:val="left"/>
        <w:textAlignment w:val="baseline"/>
        <w:outlineLvl w:val="1"/>
        <w:rPr>
          <w:rFonts w:hint="eastAsia" w:ascii="宋体" w:hAnsi="宋体" w:eastAsia="宋体" w:cs="宋体"/>
          <w:color w:val="auto"/>
          <w:kern w:val="0"/>
          <w:sz w:val="21"/>
          <w:szCs w:val="21"/>
        </w:rPr>
      </w:pPr>
      <w:bookmarkStart w:id="59" w:name="heading_14"/>
      <w:r>
        <w:rPr>
          <w:rFonts w:hint="eastAsia" w:ascii="宋体" w:hAnsi="宋体" w:eastAsia="宋体" w:cs="宋体"/>
          <w:b/>
          <w:color w:val="auto"/>
          <w:kern w:val="0"/>
          <w:sz w:val="21"/>
          <w:szCs w:val="21"/>
          <w:lang w:val="en-US" w:eastAsia="zh-CN"/>
        </w:rPr>
        <w:t>五</w:t>
      </w:r>
      <w:r>
        <w:rPr>
          <w:rFonts w:hint="eastAsia" w:ascii="宋体" w:hAnsi="宋体" w:eastAsia="宋体" w:cs="宋体"/>
          <w:b/>
          <w:color w:val="auto"/>
          <w:kern w:val="0"/>
          <w:sz w:val="21"/>
          <w:szCs w:val="21"/>
        </w:rPr>
        <w:t>、飞检服务</w:t>
      </w:r>
      <w:bookmarkEnd w:id="59"/>
    </w:p>
    <w:p w14:paraId="215E3779">
      <w:pPr>
        <w:kinsoku w:val="0"/>
        <w:autoSpaceDE w:val="0"/>
        <w:autoSpaceDN w:val="0"/>
        <w:adjustRightInd w:val="0"/>
        <w:snapToGrid w:val="0"/>
        <w:spacing w:before="320" w:after="120" w:line="240" w:lineRule="auto"/>
        <w:ind w:left="0" w:leftChars="0"/>
        <w:jc w:val="left"/>
        <w:textAlignment w:val="baseline"/>
        <w:outlineLvl w:val="3"/>
        <w:rPr>
          <w:rFonts w:hint="eastAsia" w:ascii="宋体" w:hAnsi="宋体" w:eastAsia="宋体" w:cs="宋体"/>
          <w:b/>
          <w:color w:val="auto"/>
          <w:kern w:val="0"/>
          <w:sz w:val="21"/>
          <w:szCs w:val="21"/>
          <w:highlight w:val="yellow"/>
        </w:rPr>
      </w:pPr>
      <w:bookmarkStart w:id="60" w:name="heading_15"/>
      <w:r>
        <w:rPr>
          <w:rFonts w:hint="eastAsia" w:ascii="宋体" w:hAnsi="宋体" w:eastAsia="宋体" w:cs="宋体"/>
          <w:b/>
          <w:color w:val="auto"/>
          <w:kern w:val="0"/>
          <w:sz w:val="21"/>
          <w:szCs w:val="21"/>
        </w:rPr>
        <w:t>院内自查</w:t>
      </w:r>
      <w:r>
        <w:rPr>
          <w:rFonts w:hint="eastAsia" w:ascii="宋体" w:hAnsi="宋体" w:eastAsia="宋体" w:cs="宋体"/>
          <w:b/>
          <w:color w:val="auto"/>
          <w:kern w:val="0"/>
          <w:sz w:val="21"/>
          <w:szCs w:val="21"/>
          <w:highlight w:val="none"/>
        </w:rPr>
        <w:t>自纠</w:t>
      </w:r>
      <w:bookmarkEnd w:id="60"/>
    </w:p>
    <w:p w14:paraId="41E68045">
      <w:pPr>
        <w:numPr>
          <w:ilvl w:val="0"/>
          <w:numId w:val="6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飞检规则维护：按照省医保负面清单、物价手册、历史筛查等相关文件提取飞检规则进行对照</w:t>
      </w:r>
    </w:p>
    <w:p w14:paraId="2B4B81F2">
      <w:pPr>
        <w:numPr>
          <w:ilvl w:val="0"/>
          <w:numId w:val="6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飞检数据筛查：根据要求针对时间段内的历史数据进行规则筛查</w:t>
      </w:r>
    </w:p>
    <w:p w14:paraId="555A1CFB">
      <w:pPr>
        <w:numPr>
          <w:ilvl w:val="0"/>
          <w:numId w:val="6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飞检综合报告：生成相对应的飞行检查报告，提供管理依据</w:t>
      </w:r>
    </w:p>
    <w:p w14:paraId="3E49F258">
      <w:pPr>
        <w:numPr>
          <w:ilvl w:val="0"/>
          <w:numId w:val="64"/>
        </w:numPr>
        <w:kinsoku w:val="0"/>
        <w:autoSpaceDE w:val="0"/>
        <w:autoSpaceDN w:val="0"/>
        <w:adjustRightInd w:val="0"/>
        <w:snapToGrid w:val="0"/>
        <w:spacing w:after="120" w:line="240" w:lineRule="auto"/>
        <w:ind w:left="0" w:leftChars="0" w:firstLine="420" w:firstLineChars="200"/>
        <w:jc w:val="both"/>
        <w:textAlignment w:val="baseline"/>
        <w:rPr>
          <w:rFonts w:hint="eastAsia" w:ascii="宋体" w:hAnsi="宋体" w:eastAsia="宋体" w:cs="宋体"/>
          <w:b w:val="0"/>
          <w:i w:val="0"/>
          <w:strike w:val="0"/>
          <w:color w:val="auto"/>
          <w:kern w:val="0"/>
          <w:sz w:val="21"/>
          <w:szCs w:val="21"/>
          <w:u w:val="none"/>
        </w:rPr>
      </w:pPr>
      <w:r>
        <w:rPr>
          <w:rFonts w:hint="eastAsia" w:ascii="宋体" w:hAnsi="宋体" w:eastAsia="宋体" w:cs="宋体"/>
          <w:b w:val="0"/>
          <w:i w:val="0"/>
          <w:strike w:val="0"/>
          <w:color w:val="auto"/>
          <w:kern w:val="0"/>
          <w:sz w:val="21"/>
          <w:szCs w:val="21"/>
          <w:u w:val="none"/>
        </w:rPr>
        <w:t>飞检整改追溯：针对发现的问题进行整改，追踪后续使用效果</w:t>
      </w:r>
    </w:p>
    <w:p w14:paraId="177F6437">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30F441B0">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77670202">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6B252461">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24B0FEFF">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1B413469">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53F0A5A3">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5BA4DA6D">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570E4D34">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3CF45D4E">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414C3E3A">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624C6461">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09A1812B">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027E8E06">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70D7362D">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1B6967B8">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7FD6076E">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0D8A05C5">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0BAA2A2A">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0559CD45">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13CD4DF4">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3B1889AA">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7E3494B1">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1110BF6D">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6E65E679">
      <w:pP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br w:type="page"/>
      </w:r>
    </w:p>
    <w:tbl>
      <w:tblPr>
        <w:tblStyle w:val="18"/>
        <w:tblW w:w="9639"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8"/>
        <w:gridCol w:w="1365"/>
        <w:gridCol w:w="1710"/>
        <w:gridCol w:w="5856"/>
      </w:tblGrid>
      <w:tr w14:paraId="37B20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639" w:type="dxa"/>
            <w:gridSpan w:val="4"/>
            <w:tcBorders>
              <w:top w:val="nil"/>
              <w:left w:val="nil"/>
              <w:bottom w:val="nil"/>
              <w:right w:val="nil"/>
            </w:tcBorders>
            <w:shd w:val="clear" w:color="auto" w:fill="auto"/>
            <w:noWrap/>
            <w:vAlign w:val="center"/>
          </w:tcPr>
          <w:p w14:paraId="6A932866">
            <w:pPr>
              <w:kinsoku w:val="0"/>
              <w:autoSpaceDE w:val="0"/>
              <w:autoSpaceDN w:val="0"/>
              <w:adjustRightInd w:val="0"/>
              <w:snapToGrid w:val="0"/>
              <w:spacing w:line="240" w:lineRule="auto"/>
              <w:jc w:val="center"/>
              <w:textAlignment w:val="baseline"/>
              <w:rPr>
                <w:rFonts w:hint="eastAsia" w:ascii="宋体" w:hAnsi="宋体" w:eastAsia="宋体" w:cs="宋体"/>
                <w:b/>
                <w:bCs/>
                <w:color w:val="auto"/>
                <w:kern w:val="0"/>
                <w:sz w:val="24"/>
                <w:szCs w:val="24"/>
                <w:lang w:val="en-US" w:eastAsia="zh-CN"/>
              </w:rPr>
            </w:pPr>
            <w:r>
              <w:rPr>
                <w:rFonts w:hint="eastAsia" w:ascii="宋体" w:hAnsi="宋体" w:cs="宋体"/>
                <w:b/>
                <w:bCs/>
                <w:color w:val="auto"/>
                <w:kern w:val="0"/>
                <w:sz w:val="24"/>
                <w:szCs w:val="24"/>
                <w:lang w:eastAsia="zh-CN"/>
              </w:rPr>
              <w:t>（</w:t>
            </w:r>
            <w:r>
              <w:rPr>
                <w:rFonts w:hint="eastAsia" w:ascii="宋体" w:hAnsi="宋体" w:cs="宋体"/>
                <w:b/>
                <w:bCs/>
                <w:color w:val="auto"/>
                <w:kern w:val="0"/>
                <w:sz w:val="24"/>
                <w:szCs w:val="24"/>
                <w:lang w:val="en-US" w:eastAsia="zh-CN"/>
              </w:rPr>
              <w:t>2</w:t>
            </w:r>
            <w:r>
              <w:rPr>
                <w:rFonts w:hint="eastAsia" w:ascii="宋体" w:hAnsi="宋体" w:cs="宋体"/>
                <w:b/>
                <w:bCs/>
                <w:color w:val="auto"/>
                <w:kern w:val="0"/>
                <w:sz w:val="24"/>
                <w:szCs w:val="24"/>
                <w:lang w:eastAsia="zh-CN"/>
              </w:rPr>
              <w:t>）</w:t>
            </w:r>
            <w:r>
              <w:rPr>
                <w:rFonts w:hint="eastAsia" w:ascii="宋体" w:hAnsi="宋体" w:eastAsia="宋体" w:cs="宋体"/>
                <w:b/>
                <w:bCs/>
                <w:color w:val="auto"/>
                <w:kern w:val="0"/>
                <w:sz w:val="24"/>
                <w:szCs w:val="24"/>
                <w:lang w:val="en-US" w:eastAsia="zh-CN"/>
              </w:rPr>
              <w:t>医院OA系统产品功能列表</w:t>
            </w:r>
          </w:p>
          <w:p w14:paraId="5A1932B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bCs/>
                <w:i w:val="0"/>
                <w:iCs w:val="0"/>
                <w:color w:val="auto"/>
                <w:kern w:val="0"/>
                <w:sz w:val="21"/>
                <w:szCs w:val="21"/>
                <w:u w:val="single"/>
                <w:lang w:val="en-US" w:eastAsia="zh-CN" w:bidi="ar"/>
              </w:rPr>
            </w:pPr>
          </w:p>
        </w:tc>
      </w:tr>
      <w:tr w14:paraId="7A5E9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FC02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bCs/>
                <w:i w:val="0"/>
                <w:iCs w:val="0"/>
                <w:color w:val="auto"/>
                <w:kern w:val="0"/>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B64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bCs/>
                <w:i w:val="0"/>
                <w:iCs w:val="0"/>
                <w:color w:val="auto"/>
                <w:kern w:val="0"/>
                <w:sz w:val="21"/>
                <w:szCs w:val="21"/>
                <w:u w:val="none"/>
              </w:rPr>
            </w:pPr>
            <w:r>
              <w:rPr>
                <w:rFonts w:hint="eastAsia" w:ascii="宋体" w:hAnsi="宋体" w:eastAsia="宋体" w:cs="宋体"/>
                <w:b/>
                <w:bCs/>
                <w:i w:val="0"/>
                <w:iCs w:val="0"/>
                <w:color w:val="auto"/>
                <w:kern w:val="0"/>
                <w:sz w:val="21"/>
                <w:szCs w:val="21"/>
                <w:u w:val="none"/>
                <w:lang w:val="en-US" w:eastAsia="zh-CN" w:bidi="ar"/>
              </w:rPr>
              <w:t>模块</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0C2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bCs/>
                <w:i w:val="0"/>
                <w:iCs w:val="0"/>
                <w:color w:val="auto"/>
                <w:kern w:val="0"/>
                <w:sz w:val="21"/>
                <w:szCs w:val="21"/>
                <w:u w:val="none"/>
              </w:rPr>
            </w:pPr>
            <w:r>
              <w:rPr>
                <w:rFonts w:hint="eastAsia" w:ascii="宋体" w:hAnsi="宋体" w:eastAsia="宋体" w:cs="宋体"/>
                <w:b/>
                <w:bCs/>
                <w:i w:val="0"/>
                <w:iCs w:val="0"/>
                <w:color w:val="auto"/>
                <w:kern w:val="0"/>
                <w:sz w:val="21"/>
                <w:szCs w:val="21"/>
                <w:u w:val="none"/>
                <w:lang w:val="en-US" w:eastAsia="zh-CN" w:bidi="ar"/>
              </w:rPr>
              <w:t>内容</w:t>
            </w:r>
          </w:p>
        </w:tc>
        <w:tc>
          <w:tcPr>
            <w:tcW w:w="5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B49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bCs/>
                <w:i w:val="0"/>
                <w:iCs w:val="0"/>
                <w:color w:val="auto"/>
                <w:kern w:val="0"/>
                <w:sz w:val="21"/>
                <w:szCs w:val="21"/>
                <w:u w:val="none"/>
              </w:rPr>
            </w:pPr>
            <w:r>
              <w:rPr>
                <w:rFonts w:hint="eastAsia" w:ascii="宋体" w:hAnsi="宋体" w:eastAsia="宋体" w:cs="宋体"/>
                <w:b/>
                <w:bCs/>
                <w:i w:val="0"/>
                <w:iCs w:val="0"/>
                <w:color w:val="auto"/>
                <w:kern w:val="0"/>
                <w:sz w:val="21"/>
                <w:szCs w:val="21"/>
                <w:u w:val="none"/>
                <w:lang w:val="en-US" w:eastAsia="zh-CN" w:bidi="ar"/>
              </w:rPr>
              <w:t>功能说明</w:t>
            </w:r>
          </w:p>
        </w:tc>
      </w:tr>
      <w:tr w14:paraId="7378D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F82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36B1D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登录及导航</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153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登录</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3F9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用户登录系统页面支持第三方账号登录、二维码登录、本机号码一键登录，记住账号密码、切换服务器、注册账号、忘记密码等。</w:t>
            </w:r>
          </w:p>
        </w:tc>
      </w:tr>
      <w:tr w14:paraId="71798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545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ABF3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4EB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登录页面</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6E94">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登录页面可自定义切换背景图片、自定义展示内容及展示样式，支持视频背景、浮动图片元素。</w:t>
            </w:r>
          </w:p>
        </w:tc>
      </w:tr>
      <w:tr w14:paraId="513E8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9FAB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2A90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102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应用导航</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2C8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支持菜单搜索、常用应用展示。</w:t>
            </w:r>
          </w:p>
        </w:tc>
      </w:tr>
      <w:tr w14:paraId="27336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BC02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F8B5D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门户</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83D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门户库</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DF1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PC端门户和移动端门户库，支持配置门户页面的层级，支持选择系统目录，自定义页面，指定URL等方式创建门户。其中自定义页面由各种丰富元素组成，可灵活配置展示样式和内容，支持用户进行个性化展示设置。支持配置个人门户工作台，领导专属门户工作台，职能部门门户等</w:t>
            </w:r>
          </w:p>
        </w:tc>
      </w:tr>
      <w:tr w14:paraId="45E1B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B2D2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9742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298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元素库</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8A3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支持启用禁用元素，支持自定义元素。</w:t>
            </w:r>
          </w:p>
        </w:tc>
      </w:tr>
      <w:tr w14:paraId="24AFD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02FF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567A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9EE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样式库</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82B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内置系统样式，支持自定义样式，样式支持导入导出。</w:t>
            </w:r>
          </w:p>
        </w:tc>
      </w:tr>
      <w:tr w14:paraId="655B8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3A7C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6172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B5A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飘窗设置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272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支持设置门户页飘窗。</w:t>
            </w:r>
          </w:p>
        </w:tc>
      </w:tr>
      <w:tr w14:paraId="38DC6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525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516E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个人设置</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D7AF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个人资料</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4FD4">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个人资料即“我的卡片”，用于查看自己的信息。</w:t>
            </w:r>
          </w:p>
        </w:tc>
      </w:tr>
      <w:tr w14:paraId="762C0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906C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1473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EAAE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群组管理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AB6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有“公共群组管理”权限的用户可在此入口维护“公共组”和自己的“私人组”，普通用户可查看共享给自己的公共组，和维护自己的“私人组”。</w:t>
            </w:r>
          </w:p>
        </w:tc>
      </w:tr>
      <w:tr w14:paraId="60B58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ECD6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F302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768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部门组管理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0ED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有“公共部门组管理”权限的用户可在此入口维护“公共部门组”和自己的“私人部门组”，普通用户可查看共享给自己的公共部门组，和维护自己的“私人部门组”。</w:t>
            </w:r>
          </w:p>
        </w:tc>
      </w:tr>
      <w:tr w14:paraId="195C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5BC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65BE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447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常用短语</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C1B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用于维护个人在流程意见、评论及聊天里使用的常用短语。</w:t>
            </w:r>
          </w:p>
        </w:tc>
      </w:tr>
      <w:tr w14:paraId="153C6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602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5276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EDE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头像/照片设置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5B1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用于设置人员头像和照片。</w:t>
            </w:r>
          </w:p>
        </w:tc>
      </w:tr>
      <w:tr w14:paraId="4889E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A20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A1FB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E10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密码设置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EB9C">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用于可维护个人登录密码，二次验证密码和密保信息。</w:t>
            </w:r>
          </w:p>
        </w:tc>
      </w:tr>
      <w:tr w14:paraId="0F6DB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073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6A85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8FD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电子签名</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28C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用于设置人员电子签名。</w:t>
            </w:r>
          </w:p>
        </w:tc>
      </w:tr>
      <w:tr w14:paraId="7CC49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A71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8B4E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F5A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偏好设置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5D4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用户针对系统做个性化配置，可调整应用排序、分组，设置日期显示格式、语言、切换主题、创建自定义数据、设置字体等。</w:t>
            </w:r>
          </w:p>
        </w:tc>
      </w:tr>
      <w:tr w14:paraId="38186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C6F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9F8B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52B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消息设置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9B3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可对事项、汇报、考勤等配置是否提醒及具体的提醒规则。系统默认通过服务号推送，也可以设置消息推送的渠道以及推送的内容。</w:t>
            </w:r>
          </w:p>
        </w:tc>
      </w:tr>
      <w:tr w14:paraId="0FFB4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58E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D8C9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53E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提醒设置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72B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消息推送规则进行个人级别的配置。</w:t>
            </w:r>
          </w:p>
        </w:tc>
      </w:tr>
      <w:tr w14:paraId="0AB1B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8A5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4C37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6D4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安全设置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17A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在免密时间内，再次进入某个需要验证身份的功能时，是否进行身份认证及免密时间配置。</w:t>
            </w:r>
          </w:p>
        </w:tc>
      </w:tr>
      <w:tr w14:paraId="73636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407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0F76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FA9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显示设置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EFB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用于配置系统显示相关设置，包含“主题设置”、“字体设置”。</w:t>
            </w:r>
          </w:p>
        </w:tc>
      </w:tr>
      <w:tr w14:paraId="7929D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3E96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9FBE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0D8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快捷菜单设置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CA3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个人可通过此界面配置自己独立的快捷菜单。</w:t>
            </w:r>
          </w:p>
        </w:tc>
      </w:tr>
      <w:tr w14:paraId="43313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DD6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6F75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756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应用设置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8BF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个人级应用管理，包含“工作消息”、“更多应用”显示方式、应用的显示隐藏、显示位置、应用分组及应用构建。</w:t>
            </w:r>
          </w:p>
        </w:tc>
      </w:tr>
      <w:tr w14:paraId="19A61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BF1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8AC8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3FB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其他设置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EA3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包含分页列表是否折行、默认链接打开方式、菜单收起展开方式、批量操作相关设置、高级搜索相关设置等，均为个人级设置。</w:t>
            </w:r>
          </w:p>
        </w:tc>
      </w:tr>
      <w:tr w14:paraId="64413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2EF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3959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42B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首页设置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DA8E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用于设置显示在系统首页的模块。</w:t>
            </w:r>
          </w:p>
        </w:tc>
      </w:tr>
      <w:tr w14:paraId="3E955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43D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1567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44A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语言设置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886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可在本页面设置系统展示语言，默认为“简体中文”，可选择其他支持的语种。</w:t>
            </w:r>
          </w:p>
        </w:tc>
      </w:tr>
      <w:tr w14:paraId="0EB2A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717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1C39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D32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日期设置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889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可在本页面设置日期格式、日历显示设置。</w:t>
            </w:r>
          </w:p>
        </w:tc>
      </w:tr>
      <w:tr w14:paraId="0D085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EDE5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30DA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AA9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数字格式设置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849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数字格式选择“默认”时取团队设置的数字格式，如果团队没有设置则固定为“9,999.999”格式，系统内的数字显示格式均受此处控制。</w:t>
            </w:r>
          </w:p>
        </w:tc>
      </w:tr>
      <w:tr w14:paraId="7DAB2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B5E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066A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工作流程</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08A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首页</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E4E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统计个人流程相关数据。</w:t>
            </w:r>
          </w:p>
        </w:tc>
      </w:tr>
      <w:tr w14:paraId="029D0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D87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96CF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889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提交申请</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72E4">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可新建流程，可以根据流程类型、首字母排序，可新建流程可以收藏，收藏后单独在收藏页面显示。</w:t>
            </w:r>
          </w:p>
        </w:tc>
      </w:tr>
      <w:tr w14:paraId="71FBE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0A7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75CC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64A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待办流程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6DE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用户所有收到的待处理流程都在此菜单下，可以根据需要处理，待阅，抄送，超时，督办，退回，关注等分类进行查看。</w:t>
            </w:r>
          </w:p>
        </w:tc>
      </w:tr>
      <w:tr w14:paraId="57900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04D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DB7E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345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已办流程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4C04">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用户所有发起和处理的流程都可在此菜单下查阅，可以根据未归档、已归档、待回复、未读、反馈和关注进行分类查阅，支持模糊搜索和高级搜索。</w:t>
            </w:r>
          </w:p>
        </w:tc>
      </w:tr>
      <w:tr w14:paraId="7AD18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624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4312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FB7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我发起的流程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BAA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在这里可以查看当前操作者所有申请的流程，包括归档和未归档流程。</w:t>
            </w:r>
          </w:p>
        </w:tc>
      </w:tr>
      <w:tr w14:paraId="0379D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F2B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145B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94B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共享流程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460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在这里可以查看共享给我的所有的流程。</w:t>
            </w:r>
          </w:p>
        </w:tc>
      </w:tr>
      <w:tr w14:paraId="71971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03B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7F63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1CA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关注流程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2DC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当某条流程或某个类型的流程需要特别关注并跟踪流程审批过程时，用户可以关注这些流程。</w:t>
            </w:r>
          </w:p>
        </w:tc>
      </w:tr>
      <w:tr w14:paraId="61138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D12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260B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8EB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下属待办</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8AA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可以查看当前用户下属的所有待办流程，可以按直接下属/间接下属/全部分类查看。</w:t>
            </w:r>
          </w:p>
        </w:tc>
      </w:tr>
      <w:tr w14:paraId="70D5D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DDF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F9FC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98E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全部流程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F4E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当前用户有权限查看的所有流程。</w:t>
            </w:r>
          </w:p>
        </w:tc>
      </w:tr>
      <w:tr w14:paraId="77EAF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2E9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3C37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03D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草稿流程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03F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当前用户手动创建但未提交的流程。</w:t>
            </w:r>
          </w:p>
        </w:tc>
      </w:tr>
      <w:tr w14:paraId="126D2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A97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D21E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C8FD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即将到达的流程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F83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可以查看有哪些流程即将到达我的待办。</w:t>
            </w:r>
          </w:p>
        </w:tc>
      </w:tr>
      <w:tr w14:paraId="42E85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522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8674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FC4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扫码查询</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06F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表单上添加条码或二维码后，在这里可以通过扫描条码的方式直接搜索并打开对应的流程。</w:t>
            </w:r>
          </w:p>
        </w:tc>
      </w:tr>
      <w:tr w14:paraId="2ABEE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09E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0FF7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544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智能审批</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E8A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可以自行设置智能审批规则，流程可根据条件规则进行自动审批/退回/人工确认等、并且查看哪些流程走了智能自动审批以及条件校验详情。</w:t>
            </w:r>
          </w:p>
        </w:tc>
      </w:tr>
      <w:tr w14:paraId="1AFBD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C39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6022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203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流程委托</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C14C">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当员工出差、休假，无法处理流程后，可以通过代理设置将流程代理给其他用户处理，代理关系可以通过时间条件、表单字段条件等控制代理关系的有效时间和范围。</w:t>
            </w:r>
          </w:p>
        </w:tc>
      </w:tr>
      <w:tr w14:paraId="21B95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5023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B80D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945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流程督办</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9D4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赋权督办的用户在这里可以督办未归档流程，可以使用短信、邮件方式进行催办。</w:t>
            </w:r>
          </w:p>
        </w:tc>
      </w:tr>
      <w:tr w14:paraId="52101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0D3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A160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4A7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流程监控</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0D3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赋予监控权限的用户可以在这里监控流程，可以对流程进行删除、干预流程流转、强制收回、强制归档、暂停撤销流程、修改意见、代录意见、触发子流程等操作。</w:t>
            </w:r>
          </w:p>
        </w:tc>
      </w:tr>
      <w:tr w14:paraId="5B5CA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BA3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B9FE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4898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流程日志</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F9E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可以查看自动处理日志、流转详细日志、流程读取日志、流程处理日志。</w:t>
            </w:r>
          </w:p>
        </w:tc>
      </w:tr>
      <w:tr w14:paraId="1D48F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89F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380A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A72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流程存档</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806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手动将流程表单内容和签字意见存为html、pdf文档。</w:t>
            </w:r>
          </w:p>
        </w:tc>
      </w:tr>
      <w:tr w14:paraId="1E04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D348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9D62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111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流程意见及评论</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8AE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可以查看参与流程的所有意见（@我的、我回复的、回复我的、我发表的、我@的）。</w:t>
            </w:r>
          </w:p>
        </w:tc>
      </w:tr>
      <w:tr w14:paraId="70083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369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1DBE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28A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批量打印</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572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可以批量打印流程，通过标记可以区分流程是否已打印。</w:t>
            </w:r>
          </w:p>
        </w:tc>
      </w:tr>
      <w:tr w14:paraId="7B6AA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60B5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59D2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295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流程统计</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2E8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可以查看流程各种维度的统计报表：工作流统计、量分析、效率分析、超时分析、退回分析、自定义报表、报表分析等等。</w:t>
            </w:r>
          </w:p>
        </w:tc>
      </w:tr>
      <w:tr w14:paraId="67FDA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287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50C4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D39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回收站</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8AE3">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已删除的工作流、具体流程都在回收站中，可以彻底删除、恢复。</w:t>
            </w:r>
          </w:p>
        </w:tc>
      </w:tr>
      <w:tr w14:paraId="2F6DC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9F7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2A29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971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个人设置-功能设置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059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用户个人设置某些功能：连续处理、流程详情打开方式、批量提交流程是否填写意见等等。</w:t>
            </w:r>
          </w:p>
        </w:tc>
      </w:tr>
      <w:tr w14:paraId="79CA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A20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E2E2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65D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加签流转模板</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BE7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维护自由流程的流转模板，下次再发起自由流程后可以通过流转模板快速创建自由流程的流转过程。</w:t>
            </w:r>
          </w:p>
        </w:tc>
      </w:tr>
      <w:tr w14:paraId="07407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0617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DC24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3C1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我的工作流</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165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维护用户个人的工作流，可发起对应的流程，这些流程属于自由流程。</w:t>
            </w:r>
          </w:p>
        </w:tc>
      </w:tr>
      <w:tr w14:paraId="0D73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41B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1225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知识文档</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E3B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知识中心</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B22F">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知识中心是知识文档应用的门户，支持从内容到样式的自定义，可以根据实际业务的需要 构建不同主题的知识门户；丰富多样的知识门户，将各个部门、职能、业务系统、知识库中产出的知识 统一汇总到一个门户上进行展示，并通过重点突出、热点排序等方式，将最新最热、组织最想让员工了解的、用户最想看到的 以及岗位相关的知识进行智能化推送。</w:t>
            </w:r>
          </w:p>
        </w:tc>
      </w:tr>
      <w:tr w14:paraId="051FE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05BC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4CBB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4FD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全部知识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60F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系统内所有的文档都将归集在全部知识页面进行展示，包括公共知识库、个人知识库和系统知识库中的文档，通过点击左侧文件夹树可快速查阅文件夹内的文档，通过文档列表右上角的快捷搜索和多维度筛选，可以快速检索到想要查阅的文档；</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另外支持根据业务需求，通过“菜单设置-文档中心-文件夹”选择指定的文件夹中的文档在单独菜单中展示。</w:t>
            </w:r>
          </w:p>
        </w:tc>
      </w:tr>
      <w:tr w14:paraId="68CED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4F3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41A8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F58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新建文档</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6C3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在当前菜单可以快速存放目录并进行文档的新建，同时支持通过“菜单设置-文档中心-新建文档”选择指定文件夹在单独菜单中展示，实现只允许在指定文件夹下新建文档。</w:t>
            </w:r>
          </w:p>
        </w:tc>
      </w:tr>
      <w:tr w14:paraId="35B17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398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74F9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FF7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公共知识库</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0F7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共知识库是企业内部进行知识创造、协同、共享的知识库，文件夹管理员可以自定义制定详细的管理策略，包括多维度权限管理、互动设置、提醒设置、属性设置、文档编号、版本管理、文档审批、文档加密等等。</w:t>
            </w:r>
          </w:p>
        </w:tc>
      </w:tr>
      <w:tr w14:paraId="7C3D7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F4A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7CCD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BBF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虚拟知识库</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21D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虚拟知识库能够将公共/个人/系统知识库中的文件抽取出来，按照业务需求进行分类和查阅；</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例如每个团队都有一个文件夹，用于存放团队内成员年度总结，如果想要查看企业内部所有成员的年度总结，就需要到每个团队文件夹中查找，操作较为不便。此时，可以通过虚拟知识库功能创建一个虚拟的文件夹“年度总结”，通过配置规则，将所有团队成员的年度总结抽取出来，统一在“年度总结”文件夹中查阅。</w:t>
            </w:r>
          </w:p>
        </w:tc>
      </w:tr>
      <w:tr w14:paraId="443B1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5A8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A92A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BA5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个人知识库</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182C">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个人知识库可用于个人文件的管理，支持快速上传文件（夹）、新建在线文档，快速分享给同事，同时可以将个人文件快速发布到公共知识库。</w:t>
            </w:r>
          </w:p>
        </w:tc>
      </w:tr>
      <w:tr w14:paraId="0579B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344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8150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CD7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系统知识库</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53D4">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系统知识库能够自动采集各个业务系统中产生的所有文件，按照模块业务规则进行分类归集，确保业务系统文件也能够统一入口进行查阅。</w:t>
            </w:r>
          </w:p>
        </w:tc>
      </w:tr>
      <w:tr w14:paraId="06239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036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3793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047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协同文档</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567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协同文档支持多人在线协同创作文档，在协同编辑过程中能够实时看到其他用户正在修改的内容，编辑过程中的修改痕迹会完整保留，每次更新也会自动更新版本，用户可以查询追溯历史修改内容。</w:t>
            </w:r>
          </w:p>
        </w:tc>
      </w:tr>
      <w:tr w14:paraId="3C2CD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0C2D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E225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DF9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文件同步</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3C3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常工作中手机端APP产生的文件很难同步到知识库中，且电脑本地文件和知识库文件无法自动进行同步，需要用户手动上传/下载，当文件有更新时也无法做到多端的自动同步更新，在多设备的场景下，甚至需要通过U盘拷贝；</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E10文件采集/同步功能，支持将手机端各应用的文件/图片快速上传到知识库，同时针对电脑本地文件，可以通过设置同步规则，实现电脑本地和知识库文件双向自动同步。</w:t>
            </w:r>
          </w:p>
        </w:tc>
      </w:tr>
      <w:tr w14:paraId="2B03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BE7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7C3E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71B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我的知识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F5A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系统自动将“我”创建、负责、参与的知识归集到“我的知识”页面，便于查找，在当前页面可以快捷搜索我的知识，批量对我的知识进行操作。</w:t>
            </w:r>
          </w:p>
        </w:tc>
      </w:tr>
      <w:tr w14:paraId="1CA23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A53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F8FD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677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我的关注</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F03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系统自动将“我”关注的文件夹和文档自动归集到“我的关注”页面，在当前页面可以快速查找“我”关注的内容，同时也可以对关注的内容进行相关操作。</w:t>
            </w:r>
          </w:p>
        </w:tc>
      </w:tr>
      <w:tr w14:paraId="46021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E6F1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562C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2C9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我的订阅</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23A3">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成功订阅并且未到期的知识将展示在当前页面，可以快速查看订阅的知识、订阅起始日期、订阅截止日期等。</w:t>
            </w:r>
          </w:p>
        </w:tc>
      </w:tr>
      <w:tr w14:paraId="0D16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94E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C9D5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C82F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共享给我</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BF42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他人共享给“我”的知识将统一展示在当前页面。</w:t>
            </w:r>
          </w:p>
        </w:tc>
      </w:tr>
      <w:tr w14:paraId="5992F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9B4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935A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511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我的分享</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C87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“我”内部转发和外部分享的记录将展示在当前页面，在当前页面可以查看分享的详细信息，并且可以对已分享的内容进行收回。</w:t>
            </w:r>
          </w:p>
        </w:tc>
      </w:tr>
      <w:tr w14:paraId="09D47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30E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17F9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9551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下属知识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9D6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系统自动将“我”下属的知识统一归集到当前页面，统一入口进行查看。</w:t>
            </w:r>
          </w:p>
        </w:tc>
      </w:tr>
      <w:tr w14:paraId="28B35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C282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1BD7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441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评论反馈</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90D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在文档中的评论和反馈 都将统一展示在当前页面，包括@我的评论、给我的点赞、回复我的、我创建文档的评论 以及我历史的评论。</w:t>
            </w:r>
          </w:p>
        </w:tc>
      </w:tr>
      <w:tr w14:paraId="0B9D8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9D0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DAE1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1A4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知识订阅</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D38F">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知识库中的文档是需要共享之后才能看的，对于没有查看权限的文档，通过知识订阅的功能可以申请权限，文档负责人审批通过后即可获得相应权限。</w:t>
            </w:r>
          </w:p>
        </w:tc>
      </w:tr>
      <w:tr w14:paraId="4404D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56F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1E06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B3E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移动复制</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62B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拥有文件夹移动复制权限的用户可以在此页面操作文件夹下文档的移动复制，在当前页面移动复制不会调整文档的属性。</w:t>
            </w:r>
          </w:p>
        </w:tc>
      </w:tr>
      <w:tr w14:paraId="130F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3D8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8269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8607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知识监控</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C71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系统中存放的文档，随着时间的推移，很多文档已经失效或无用，需要通过知识监控进行清理，同时通过知识监控还能够批量对文档状态进行变更。</w:t>
            </w:r>
          </w:p>
        </w:tc>
      </w:tr>
      <w:tr w14:paraId="3F76E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962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9362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0D5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回收站</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6D5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文档和附件在删除后将统一进入回收站，在回收站中可以将文档还原或进行彻底删除，同时为解决回收站文件占用内存的问题，系统也支持回收站自动清理功能。</w:t>
            </w:r>
          </w:p>
        </w:tc>
      </w:tr>
      <w:tr w14:paraId="1E2E9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9BB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E133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5CA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知识地图</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8CC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地图是特定主题相关的知识内容的集合，以直观的方式呈现这些知识的关联关系，同时也承担了主题知识索引的功能；根据不同的主题可以分为业务指引类知识地图、岗位知识地图、学习地图等等。系统内置了常用的知识地图编制模板，方便用户直接使用相关模板轻松编制知识地图。</w:t>
            </w:r>
          </w:p>
        </w:tc>
      </w:tr>
      <w:tr w14:paraId="53F82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5688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6666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5B3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知识积分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FE24">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通过积分奖励可以鼓励员工在工作中积极贡献知识，提高员工学习知识的积极性 和分享知识的主动性，促进公司内部知识交流，培育良好的知识氛围。</w:t>
            </w:r>
          </w:p>
        </w:tc>
      </w:tr>
      <w:tr w14:paraId="36610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9A76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808C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C16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知识问答</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E00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知识问答是知识在线分享和传播的关键渠道。系统支持日常的自由提问和回答，沉淀下来的问答可以形成常见问题集。管理员可以通过每日定期推送让大家了解最新的、大家常问的一些问题和解决方案；也可以集成在搜索引擎中，通过知识搜索来获取命中关键词的问题和答案。</w:t>
            </w:r>
          </w:p>
        </w:tc>
      </w:tr>
      <w:tr w14:paraId="23BD7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EA5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8ABB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656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文档比对</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648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人工进行重要文件调整前后的比对，需要耗费较大精力，并且容易出现遗漏，通过文档智能识别与比对能力，能够自动将差异点突出呈现，从而解决人工比对耗时长、易出错的问题。</w:t>
            </w:r>
          </w:p>
        </w:tc>
      </w:tr>
      <w:tr w14:paraId="6EB50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F75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C01E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4C5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新闻中心</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8EDF">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新闻中心可以有效进行企业精神文化的建设，提高企业凝聚力。</w:t>
            </w:r>
          </w:p>
        </w:tc>
      </w:tr>
      <w:tr w14:paraId="393DF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D8D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1AD7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C5F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期刊中心</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04F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通过期刊连载的方式，进行文化传播，记录企业发展，塑造企业形象。</w:t>
            </w:r>
          </w:p>
        </w:tc>
      </w:tr>
      <w:tr w14:paraId="7F583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E9DD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2145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251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4F0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普通用户设置个人级别的文档详情页打开方式，管理员可以将个人设置同步给其他用户。</w:t>
            </w:r>
          </w:p>
        </w:tc>
      </w:tr>
      <w:tr w14:paraId="21DFD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02D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F2E9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我的人事</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C2B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通讯录</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BB4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通过通讯录可以查看系统中所有注册人员，可以通过条件进行搜索人员。有权限的员工可以编辑/导入人员信息，也可进入人员卡片修改人员的人事状态或进行工作交接；可以邀请人员进入系统。</w:t>
            </w:r>
          </w:p>
        </w:tc>
      </w:tr>
      <w:tr w14:paraId="4BD72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611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2D86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BEC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新建人员</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3B9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单个录入人员。</w:t>
            </w:r>
          </w:p>
        </w:tc>
      </w:tr>
      <w:tr w14:paraId="394FC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03D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D120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7F1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我的卡片</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29B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用于查看个人卡片信息，除基本信息、个人信息和工作信息外，还包含了系统中考勤、日程、邮箱、待办、权限等相关信息。可编辑有权限的字段；可进行工作交接；可退出组织。</w:t>
            </w:r>
          </w:p>
        </w:tc>
      </w:tr>
      <w:tr w14:paraId="49B0A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0801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AA71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0CE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我的下属</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6F9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用于查看用户直接下级信息，包含日程、待办流程、文档、项目、资产等信息。</w:t>
            </w:r>
          </w:p>
        </w:tc>
      </w:tr>
      <w:tr w14:paraId="7DC5D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481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1A17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C9FC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关注人员</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37D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用于查看当前用户自己的关注信息，包含我关注的人和关注我的人。</w:t>
            </w:r>
          </w:p>
        </w:tc>
      </w:tr>
      <w:tr w14:paraId="55B66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B27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1D2D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BFE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头像/照片设置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62A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用于设置人员头像和照片。</w:t>
            </w:r>
          </w:p>
        </w:tc>
      </w:tr>
      <w:tr w14:paraId="4681C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DE5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2B77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031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密码设置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C23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用于维护个人登录密码，二次验证密码和密保信息。</w:t>
            </w:r>
          </w:p>
        </w:tc>
      </w:tr>
      <w:tr w14:paraId="5BD5A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7A0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4666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583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岗位信息</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66F3">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有权限的管理员可以看到该菜单并且维护岗位信息。</w:t>
            </w:r>
          </w:p>
        </w:tc>
      </w:tr>
      <w:tr w14:paraId="5DD39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0A5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FCC6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D46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职级信息</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7DE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有权限的管理员可以看到该菜单并且维护职级信息。</w:t>
            </w:r>
          </w:p>
        </w:tc>
      </w:tr>
      <w:tr w14:paraId="3BCD1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5AE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8676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人事档案</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D75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员工信息管理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EB2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可以按人事状态分类查看系统中所有注册人员，可以通过条件进行搜索人员；可以编辑/导入人员信息；有权限的员工可进入人员卡片修改人员的人事状态或进行工作交接。</w:t>
            </w:r>
          </w:p>
        </w:tc>
      </w:tr>
      <w:tr w14:paraId="22EF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E6A4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1246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8B6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人事合同管理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D04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管理员工的人事合同；可新建或导入合同。</w:t>
            </w:r>
          </w:p>
        </w:tc>
      </w:tr>
      <w:tr w14:paraId="52292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6C6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1BFA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29D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人事状态变更</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45C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批量变更人员的人事状态：试用、转正（正式）、续签、调动、离职、退休、解聘、返聘。</w:t>
            </w:r>
          </w:p>
        </w:tc>
      </w:tr>
      <w:tr w14:paraId="6D261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40D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33A9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215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权限调整</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5B7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批量调整人员的权限（转移、复制、删除权限）。</w:t>
            </w:r>
          </w:p>
        </w:tc>
      </w:tr>
      <w:tr w14:paraId="0AD3B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AC2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93A0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829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生日名单</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B10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按日/月查询员工生日名单，并导出生日名单，便于人事提前做准备工作。</w:t>
            </w:r>
          </w:p>
        </w:tc>
      </w:tr>
      <w:tr w14:paraId="2DD99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9FF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CAD6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会议管理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9BD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会议日历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E91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以日历方式显示会议情况，可以按会议状态显示或者按人员组织来显示会议信息。</w:t>
            </w:r>
          </w:p>
        </w:tc>
      </w:tr>
      <w:tr w14:paraId="00237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9A8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90D9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ADC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会议室使用情况</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8C6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按会议室显示列表的方式显示所有会议，方便用户申请会议室，对于无权限的会议会提示无权限，可以按日、周、月的时间周期方式显示各个会议室的使用情况。</w:t>
            </w:r>
          </w:p>
        </w:tc>
      </w:tr>
      <w:tr w14:paraId="2B966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8288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175F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6A6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查询会议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F45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通过会议相关字段条件查询会议。</w:t>
            </w:r>
          </w:p>
        </w:tc>
      </w:tr>
      <w:tr w14:paraId="7D5E1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79AC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0006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681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决议任务</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76F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会议决议支持分配决议任务，在这里可以查看需要执行的所有决议任务情况。</w:t>
            </w:r>
          </w:p>
        </w:tc>
      </w:tr>
      <w:tr w14:paraId="63D55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C5B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6054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F59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会议报表</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AB0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统计会议基本数据（缺席、决议和任务）、会议室使用次数、年度会议情况。</w:t>
            </w:r>
          </w:p>
        </w:tc>
      </w:tr>
      <w:tr w14:paraId="1ECBE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37C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29D6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6CE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周期会议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1103">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创建周期会议，根据指定的周期自动生成会议并指定相关参会人员，支持查看周期会议生成情况。</w:t>
            </w:r>
          </w:p>
        </w:tc>
      </w:tr>
      <w:tr w14:paraId="51980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BE0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BA3F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D6D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回收站</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470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针对已删除的会议、周期会议、视频会议，可在此处还原。</w:t>
            </w:r>
          </w:p>
        </w:tc>
      </w:tr>
      <w:tr w14:paraId="35530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04D8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0418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EB1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个人菜单设置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C3E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设置个人菜单页，支持新增、停用/开启、删除等。</w:t>
            </w:r>
          </w:p>
        </w:tc>
      </w:tr>
      <w:tr w14:paraId="68D95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724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B980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工作日报</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5BE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日报首页</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DE9C">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展示与自己相关的所有的动日报态信息，动态内容包括日报提交、日报评论、日报回复、日报点赞和日报评分。</w:t>
            </w:r>
          </w:p>
        </w:tc>
      </w:tr>
      <w:tr w14:paraId="6750C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6B9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27D4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F13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我的日报</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3D9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用于查看自己已经提交的日报内容以及进行日报的提交填写。</w:t>
            </w:r>
          </w:p>
        </w:tc>
      </w:tr>
      <w:tr w14:paraId="6B670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FF5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1B50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348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他人日报</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C0A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这里可以查看自己下属或者其他有权限查看的人员的日报内容。</w:t>
            </w:r>
          </w:p>
        </w:tc>
      </w:tr>
      <w:tr w14:paraId="21592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C13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B33B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9F2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与我相关</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DBD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与自己相关的评论、回复、提到我的以及点赞信息可以在这里查看。</w:t>
            </w:r>
          </w:p>
        </w:tc>
      </w:tr>
      <w:tr w14:paraId="2D824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0CF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0794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86D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日报统计</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CBD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统计自己以及有权限查看的人员日报提交情况，包括提交情况报表、评分报表以及心情报表。</w:t>
            </w:r>
          </w:p>
        </w:tc>
      </w:tr>
      <w:tr w14:paraId="1989C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5F4C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83A6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7BB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日报监控</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39E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报监控可以进行内容监控和权限监控，赋予内容监控权限的用户可以监控员工提交的日报内容情况，有权限进行显示和隐藏等操作；赋予日报监控权限的用户可以查看指定员工的关注情况、指定共享和个人共享情况。</w:t>
            </w:r>
          </w:p>
        </w:tc>
      </w:tr>
      <w:tr w14:paraId="55017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200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7E5C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A8A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902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用于普通用户进行日报模板设置、共享设置和日报查看显示设置。</w:t>
            </w:r>
          </w:p>
        </w:tc>
      </w:tr>
      <w:tr w14:paraId="228C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9101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EAC8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日程安排</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871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我的日程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5AF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查看个人工作日程安排、任务安排和联系提醒，也支持按下属的、关注人的、指定人进行筛选。</w:t>
            </w:r>
          </w:p>
        </w:tc>
      </w:tr>
      <w:tr w14:paraId="08770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D7B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3127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79D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关注的日程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3DD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查看本人关注的日程安排。</w:t>
            </w:r>
          </w:p>
        </w:tc>
      </w:tr>
      <w:tr w14:paraId="761D5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C1E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5629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C95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共享给我的日程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CB59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查看共享人是本人的日程安排。</w:t>
            </w:r>
          </w:p>
        </w:tc>
      </w:tr>
      <w:tr w14:paraId="68F5B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DD6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6DEC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D09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已完成的日程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A83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查看本人已完成的日程安排。</w:t>
            </w:r>
          </w:p>
        </w:tc>
      </w:tr>
      <w:tr w14:paraId="77EA9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E81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BCE3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C42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全部日程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B7C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查看所有有权限日程，包括自己负责、参与、共享给我的日程等。</w:t>
            </w:r>
          </w:p>
        </w:tc>
      </w:tr>
      <w:tr w14:paraId="591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749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907C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8EF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日程一览表</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543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以列表方式查看所有日程，支持日程导入和导出，可以根据日程类型、时间、组织范围等条件进行过滤，支持导出等操作。</w:t>
            </w:r>
          </w:p>
        </w:tc>
      </w:tr>
      <w:tr w14:paraId="64EC7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FEB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B999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F45B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日程评论</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E18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显示在日程中参与的评论信息。</w:t>
            </w:r>
          </w:p>
        </w:tc>
      </w:tr>
      <w:tr w14:paraId="1C371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245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9AA2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440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周期日程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216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支持查看已创建的周期原日程，也支持创建新的周期规则，自动生成日程。</w:t>
            </w:r>
          </w:p>
        </w:tc>
      </w:tr>
      <w:tr w14:paraId="3876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0C5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552C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2CF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日程回执</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3BAC">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查看需要回执和已回执的日程信息</w:t>
            </w:r>
          </w:p>
        </w:tc>
      </w:tr>
      <w:tr w14:paraId="4C6CE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5A5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3F3D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DC5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一周日程安排</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8D0F">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可以将指定人员的日程安排共享给指定范围内的用户，方便用户查看指定人员日程。</w:t>
            </w:r>
          </w:p>
        </w:tc>
      </w:tr>
      <w:tr w14:paraId="2557B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0CE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2694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37D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查询日程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7E2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根据条件查询所有可查看的日程。</w:t>
            </w:r>
          </w:p>
        </w:tc>
      </w:tr>
      <w:tr w14:paraId="13544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F78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0CB3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04E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日程监控</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407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赋予条件的用户进行日程监控，可以查看、删除、导出日程功能。</w:t>
            </w:r>
          </w:p>
        </w:tc>
      </w:tr>
      <w:tr w14:paraId="6FE12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2509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EAFD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9DC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E97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包括个人菜单和个人共享设置；设置个人菜单页和默认共享人员，支持按作为负责人共享、作为创建人共享、作为负责人参与、作为创建人参与规则。</w:t>
            </w:r>
          </w:p>
        </w:tc>
      </w:tr>
      <w:tr w14:paraId="2E808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0A2E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11</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4731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邮件</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C27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收发邮件</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570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可以收发内外部邮箱的邮件。</w:t>
            </w:r>
          </w:p>
        </w:tc>
      </w:tr>
      <w:tr w14:paraId="6FFCC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B50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BCF0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39D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邮箱管理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1F5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通过收件箱、发件箱、草稿箱、待办邮件、星标邮件等分类管理收发的邮件。</w:t>
            </w:r>
          </w:p>
        </w:tc>
      </w:tr>
      <w:tr w14:paraId="6A53D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778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F048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FEE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联系人管理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ED6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管理外部邮箱的联系人。</w:t>
            </w:r>
          </w:p>
        </w:tc>
      </w:tr>
      <w:tr w14:paraId="557A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861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C203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886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文件夹管理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3F1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通过文件夹目录管理邮件，支持将邮件移动到对应的文件目录中，便于分类查看。</w:t>
            </w:r>
          </w:p>
        </w:tc>
      </w:tr>
      <w:tr w14:paraId="7065C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684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79A5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452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附件中心</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E49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管理往来邮件的附件，支持选择附件一键进入写信页面；可批量下载附件。</w:t>
            </w:r>
          </w:p>
        </w:tc>
      </w:tr>
      <w:tr w14:paraId="1C27E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3B8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46DB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B0A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邮箱监控</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629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赋予权限的用户可以监控所有邮件，包括查看、删除、永久删除等操作，可查看邮件清理日志。</w:t>
            </w:r>
          </w:p>
        </w:tc>
      </w:tr>
      <w:tr w14:paraId="1F213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B1E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4D77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739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邮箱个人设置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40D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管理外部邮箱的地址参数，可以添加多个外部邮箱；可进行导出、显示、保存和个人空间不足等提醒设置；设置邮箱模板、签名、自动回复、黑名单、自动清理等邮箱辅助信息。可同步客户往来邮件到客户模块的联系记录里。</w:t>
            </w:r>
          </w:p>
        </w:tc>
      </w:tr>
      <w:tr w14:paraId="6D360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F8EB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12</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848F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短信</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129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我的短信</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8B2C">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支持给指定人员按照指定时间发送短信；支持设置并使用短信签名、短信模板、短信变量；查阅个人收发的短信，拥有权限的用户可以监控所有短信收发情况，可以删除或者重发短信。</w:t>
            </w:r>
          </w:p>
        </w:tc>
      </w:tr>
      <w:tr w14:paraId="6E1AD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958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601B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F6B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短信模板</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91A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设置短信发送模板；模板可区分类型、添加短信签名、备注。</w:t>
            </w:r>
          </w:p>
        </w:tc>
      </w:tr>
      <w:tr w14:paraId="0C79F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770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79CF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C78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统计分析</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9A9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支持查看详细的短信收发记录。</w:t>
            </w:r>
          </w:p>
        </w:tc>
      </w:tr>
      <w:tr w14:paraId="33904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518B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FD94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8A0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073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设置短信签名、短信发送规则、发送通道等。</w:t>
            </w:r>
          </w:p>
        </w:tc>
      </w:tr>
      <w:tr w14:paraId="6E0C0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1D1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7625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薪酬/考勤</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9B1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我的薪资福利</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675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可查看个人的工资单、调薪记录。</w:t>
            </w:r>
          </w:p>
        </w:tc>
      </w:tr>
      <w:tr w14:paraId="421C6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178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EDED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198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考勤数据采集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E1A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钉钉打卡数据同步</w:t>
            </w:r>
          </w:p>
        </w:tc>
      </w:tr>
      <w:tr w14:paraId="3853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5B5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4657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30A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个人菜单设置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24B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设置个人菜单页，支持新增、停用/开启、删除等。</w:t>
            </w:r>
          </w:p>
        </w:tc>
      </w:tr>
      <w:tr w14:paraId="3E76A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313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14</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D821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工作消息</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A60B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搜索</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FE9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支持搜索全部、联系人、群组、群标签、系统应用、消息及更多搜索。</w:t>
            </w:r>
          </w:p>
        </w:tc>
      </w:tr>
      <w:tr w14:paraId="58780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8AD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59E41">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CD6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顶部导航</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AC5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包含必达、发起群聊、加群聊、添加好友、在线客服、偏好设置、待办、扫一扫、极简模式等。</w:t>
            </w:r>
          </w:p>
        </w:tc>
      </w:tr>
      <w:tr w14:paraId="57A41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DFB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FF13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373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分组</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7CB8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包含消息、通讯录及群聊（我的群聊及群聊广场）</w:t>
            </w:r>
          </w:p>
        </w:tc>
      </w:tr>
      <w:tr w14:paraId="092DA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8BA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2772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DD8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会话分类</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BC1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包含未读、单聊、群聊、系统推送、@我及回复我、免打扰、话题群聊、加密会话、自定义会话分组。</w:t>
            </w:r>
          </w:p>
        </w:tc>
      </w:tr>
      <w:tr w14:paraId="6310C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9D1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B642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776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会话列表</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2CCA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强制置顶、普通置顶、普通会话。可对会话进行设置免打扰/置顶/移除会话/标记已读未读等操作。</w:t>
            </w:r>
          </w:p>
        </w:tc>
      </w:tr>
      <w:tr w14:paraId="1FFE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D7A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1058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4EA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消息操作菜单</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651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包含复制、转发、回复、引用、关注、待办、撤回、删除、多选、打开、保存、另存为、打开文件夹、任务、项目、日程、必达、转话题、添加表情、转文字、分割线、语音转文字、置顶、翻译、话题、待办、表情回复等。</w:t>
            </w:r>
          </w:p>
        </w:tc>
      </w:tr>
      <w:tr w14:paraId="16C5C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7731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EA85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664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聊天工具栏</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401E">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包含表情、图片、文件/文件夹、截图、发送窗口抖动、关注、视频会议、群聊分享、关联事项、点击@人员、匿名发送、协同文档、名片、投票、必达、云商店论坛、数据收集、加密文档、常用短语、群接龙、群聊分享、统计助手、全屏输入等。</w:t>
            </w:r>
          </w:p>
        </w:tc>
      </w:tr>
      <w:tr w14:paraId="746C5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2CC8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5601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1F5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群聊详情</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9F13">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包含关联事项/群聊、群公告、添加群成员、消息分类、消息记录、群头像、群名称、群id、群二维码、群成员、备注、话题描述、话题来源、群动态、置顶聊天、消息免打扰、特别关注的群成员、特别关注的内容、分享、群标签、退出群聊、群管理</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群管理员、动态规则、话题状态、私密话题、仅群主或群管理员可管理、仅群主或群管理员可@全体成员、仅群主或群管理员可置顶群消息、仅群主或群管理员可管理关联事项、群匿名、群身份、消息阅读状态、群成员人数上限、新成员可查看聊天记录、仅群主或群管理员可添加新成员、群搜索、群分享、入群验证、可加入外部用户、身份校验、群禁言、转让群主、解散群聊等）。</w:t>
            </w:r>
          </w:p>
        </w:tc>
      </w:tr>
      <w:tr w14:paraId="1C30A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F72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19BE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923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系统消息</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8B24">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包含关注申请、好友申请、加入申请、共享申请、解绑申请、领取申请、新同事加入、群通知、未读事项、新完成事项、事项的新反馈、关注事项的新反馈、@我的新反馈、回复我的新反馈、提醒、发票助手、附件申诉等。</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可对系统消息进行查看/标记已读未读/点击处理。</w:t>
            </w:r>
          </w:p>
        </w:tc>
      </w:tr>
      <w:tr w14:paraId="37BAD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F5A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b/>
                <w:bCs/>
                <w:i w:val="0"/>
                <w:iCs w:val="0"/>
                <w:color w:val="auto"/>
                <w:kern w:val="0"/>
                <w:sz w:val="21"/>
                <w:szCs w:val="21"/>
                <w:u w:val="none"/>
              </w:rPr>
            </w:pPr>
            <w:r>
              <w:rPr>
                <w:rFonts w:hint="eastAsia" w:ascii="宋体" w:hAnsi="宋体" w:eastAsia="宋体" w:cs="宋体"/>
                <w:b/>
                <w:bCs/>
                <w:i w:val="0"/>
                <w:iCs w:val="0"/>
                <w:color w:val="auto"/>
                <w:kern w:val="0"/>
                <w:sz w:val="21"/>
                <w:szCs w:val="21"/>
                <w:u w:val="none"/>
                <w:lang w:val="en-US" w:eastAsia="zh-CN" w:bidi="ar"/>
              </w:rPr>
              <w:t>15</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E6C9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公文管理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337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公文中心</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0677">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公文中心根据公文种类、主题显示统计系统中的公文，可以直接处理待处理公文和查阅公文库中的公文。</w:t>
            </w:r>
          </w:p>
        </w:tc>
      </w:tr>
      <w:tr w14:paraId="3D787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111B">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0726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F50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 xml:space="preserve"> 待办公文</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58D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处理待办公文流程，用来代审阅公文流程的入口。根据公文类型分为发文、收文、签报，支持批量提交功能，支持按标题、公文种类、发文字号、成文日期、阅读状态等参数搜索公文。</w:t>
            </w:r>
          </w:p>
        </w:tc>
      </w:tr>
      <w:tr w14:paraId="4A7B3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F102">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EBA2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6F5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发起公文</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FC1C">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发起公文流程，可根据公文流程的类型来进行发文拟稿、收文登记。</w:t>
            </w:r>
          </w:p>
        </w:tc>
      </w:tr>
      <w:tr w14:paraId="4BB53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628A">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7CA4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956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已办公文</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2F2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查看已处理过公文流程的，在列表中可以显示所有已处理的公文跟流程，根据公文类型分为发文、收文、签报。支持按标题、公文种类、发文字号、成文日期、阅读状态等参数搜索公文。</w:t>
            </w:r>
          </w:p>
        </w:tc>
      </w:tr>
      <w:tr w14:paraId="1D7A6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62E5">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8A38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110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草稿公文</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A1CC">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存放保存但未提交的公文流程，支持再次编辑保存并提交。</w:t>
            </w:r>
          </w:p>
        </w:tc>
      </w:tr>
      <w:tr w14:paraId="46743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7B03">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E3E8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FC3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公文查询</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77B9">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查询相关的公文流程，列表显示涉及当前操作者的所有公文流程，支持按标题、公文种类、发文字号、主题分类、收（来）文单位等字段进行公文查询。</w:t>
            </w:r>
          </w:p>
        </w:tc>
      </w:tr>
      <w:tr w14:paraId="5285E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8A33">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6032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72C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公文库</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5154">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公文管理库，所有的发文、收文和签报在此库中都可以查到，支持按标题、公文种类、发文字号、成文日期、阅读状态等参数搜索公文。</w:t>
            </w:r>
          </w:p>
        </w:tc>
      </w:tr>
      <w:tr w14:paraId="1605F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DF517">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B54E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59B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共享给我的公文</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126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查看在流转过程中共享给自己的所有公文流程。</w:t>
            </w:r>
          </w:p>
        </w:tc>
      </w:tr>
      <w:tr w14:paraId="42E60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5F3D">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170C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7E18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公文报表</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01A4">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可以根据拟稿时间范围、组织维度和公文过程来统计查看公文流程；根据成文日期和签发组织来统计查看已有公文。</w:t>
            </w:r>
          </w:p>
        </w:tc>
      </w:tr>
      <w:tr w14:paraId="14935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15BE">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3E15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2D8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归档管理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0653">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将公文流转中所产生的公文及附件进行归档管理，支持将预归档的数据批量归档，对已归档的数据进行推送归档，实现与档案系统之间的集成。</w:t>
            </w:r>
          </w:p>
        </w:tc>
      </w:tr>
      <w:tr w14:paraId="7D3A6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91BA">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1A97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C93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内部交换</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D39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实现同一系统中各个组织单位之间的公文交换，进行收发文处理。</w:t>
            </w:r>
          </w:p>
        </w:tc>
      </w:tr>
      <w:tr w14:paraId="3359D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1E0E">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0204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1E8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公文交换</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CB41">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实现与异构系统的公文交换，进行收发文的处理。</w:t>
            </w:r>
          </w:p>
        </w:tc>
      </w:tr>
      <w:tr w14:paraId="07B44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4A21">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63C1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482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回收站</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65D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查看已删除的公文流程、支持彻底删除、恢复操作。</w:t>
            </w:r>
          </w:p>
        </w:tc>
      </w:tr>
      <w:tr w14:paraId="06C3C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1DE5">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9CCF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5C2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公文流程存档</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715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手动将公文流程表单内容和签字意见存为html、pdf文档。</w:t>
            </w:r>
          </w:p>
        </w:tc>
      </w:tr>
      <w:tr w14:paraId="18F98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B04C">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8238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CB3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公文督办</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66C8">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督办人员可以对公文流程进行督办操作，在流转过程中发表意见。</w:t>
            </w:r>
          </w:p>
        </w:tc>
      </w:tr>
      <w:tr w14:paraId="37E4E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622C">
            <w:pPr>
              <w:kinsoku w:val="0"/>
              <w:autoSpaceDE w:val="0"/>
              <w:autoSpaceDN w:val="0"/>
              <w:adjustRightInd w:val="0"/>
              <w:snapToGrid w:val="0"/>
              <w:spacing w:line="240" w:lineRule="auto"/>
              <w:jc w:val="center"/>
              <w:textAlignment w:val="baseline"/>
              <w:rPr>
                <w:rFonts w:hint="eastAsia" w:ascii="宋体" w:hAnsi="宋体" w:eastAsia="宋体" w:cs="宋体"/>
                <w:b/>
                <w:bCs/>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8DD9D">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CBB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公文跟踪</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8463">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跟踪或关注特定的公文流程，实时查看公文的流转状态。</w:t>
            </w:r>
          </w:p>
        </w:tc>
      </w:tr>
      <w:tr w14:paraId="67592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4C3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16</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1FF3C">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统计报表</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CF4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任务统计报表</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D27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展示任务状态、完成情况、紧急程度数量统计和工时统计。</w:t>
            </w:r>
          </w:p>
        </w:tc>
      </w:tr>
      <w:tr w14:paraId="5BA8D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4EC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83B3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F8D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流程申请统计</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ECAA">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展示人员发起流程的数量统计。</w:t>
            </w:r>
          </w:p>
        </w:tc>
      </w:tr>
      <w:tr w14:paraId="34BB3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87294">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A4C0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8DA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流程综合统计</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D36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展示流程使用情况统计、流程效率分析以及人员效率分析。</w:t>
            </w:r>
          </w:p>
        </w:tc>
      </w:tr>
      <w:tr w14:paraId="4F5B5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DFC5">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D8773">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97C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登录日志</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A522">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展示自己有权限查看人员的登录详情及明细。</w:t>
            </w:r>
          </w:p>
        </w:tc>
      </w:tr>
      <w:tr w14:paraId="34F4F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49E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21B47">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968D">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日报统计</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2A4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统计自己以及有权限查看的人员日报提交情况，包括提交情况报表、评分报表以及心情报表。</w:t>
            </w:r>
          </w:p>
        </w:tc>
      </w:tr>
      <w:tr w14:paraId="12766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1328">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23A9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FD82">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报告统计</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6FA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统计自己有权限查看的报告提交情况，统计报告的状态有：正常提交、补交、审批中、被退回和无报告。</w:t>
            </w:r>
          </w:p>
        </w:tc>
      </w:tr>
      <w:tr w14:paraId="6B05E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79A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6A44C">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BCF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工作时长</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2593">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展示人员工作时长的情况。</w:t>
            </w:r>
          </w:p>
        </w:tc>
      </w:tr>
      <w:tr w14:paraId="3F5ED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4E1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17</w:t>
            </w:r>
          </w:p>
        </w:tc>
        <w:tc>
          <w:tcPr>
            <w:tcW w:w="13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5E539">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个人待办</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0B64">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概述</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FBE6">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归集系统中所有具备待办属性的事项，支持按模块展示和处理。</w:t>
            </w:r>
          </w:p>
        </w:tc>
      </w:tr>
      <w:tr w14:paraId="7CBA3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17C69">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0786A">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2BB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待办事项查看</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253D">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支持瀑布或列表视图查看待办事项，支持按模块查看待办事项。</w:t>
            </w:r>
          </w:p>
        </w:tc>
      </w:tr>
      <w:tr w14:paraId="0908B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5B2E">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3528F">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3565">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备忘</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904B">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支持直接创建或将模块事项手动标记为待办。</w:t>
            </w:r>
          </w:p>
        </w:tc>
      </w:tr>
      <w:tr w14:paraId="10B1F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997B">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E9610">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A39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稍后处理</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B515">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支持对待办事项设置稍后处理，稍后处理的事项可单独在稍后处理列表中处理。</w:t>
            </w:r>
          </w:p>
        </w:tc>
      </w:tr>
      <w:tr w14:paraId="7C46A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7"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0846">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3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99692">
            <w:pPr>
              <w:kinsoku w:val="0"/>
              <w:autoSpaceDE w:val="0"/>
              <w:autoSpaceDN w:val="0"/>
              <w:adjustRightInd w:val="0"/>
              <w:snapToGrid w:val="0"/>
              <w:spacing w:line="240" w:lineRule="auto"/>
              <w:jc w:val="center"/>
              <w:textAlignment w:val="baseline"/>
              <w:rPr>
                <w:rFonts w:hint="eastAsia" w:ascii="宋体" w:hAnsi="宋体" w:eastAsia="宋体" w:cs="宋体"/>
                <w:i w:val="0"/>
                <w:iCs w:val="0"/>
                <w:color w:val="auto"/>
                <w:kern w:val="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E0CF">
            <w:pPr>
              <w:keepNext w:val="0"/>
              <w:keepLines w:val="0"/>
              <w:widowControl/>
              <w:suppressLineNumbers w:val="0"/>
              <w:kinsoku w:val="0"/>
              <w:autoSpaceDE w:val="0"/>
              <w:autoSpaceDN w:val="0"/>
              <w:adjustRightInd w:val="0"/>
              <w:snapToGrid w:val="0"/>
              <w:spacing w:line="240" w:lineRule="auto"/>
              <w:jc w:val="center"/>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设置</w:t>
            </w:r>
          </w:p>
        </w:tc>
        <w:tc>
          <w:tcPr>
            <w:tcW w:w="5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2150">
            <w:pPr>
              <w:keepNext w:val="0"/>
              <w:keepLines w:val="0"/>
              <w:widowControl/>
              <w:suppressLineNumbers w:val="0"/>
              <w:kinsoku w:val="0"/>
              <w:autoSpaceDE w:val="0"/>
              <w:autoSpaceDN w:val="0"/>
              <w:adjustRightInd w:val="0"/>
              <w:snapToGrid w:val="0"/>
              <w:spacing w:line="240" w:lineRule="auto"/>
              <w:jc w:val="left"/>
              <w:textAlignment w:val="center"/>
              <w:rPr>
                <w:rFonts w:hint="eastAsia" w:ascii="宋体" w:hAnsi="宋体" w:eastAsia="宋体" w:cs="宋体"/>
                <w:i w:val="0"/>
                <w:iCs w:val="0"/>
                <w:color w:val="auto"/>
                <w:kern w:val="0"/>
                <w:sz w:val="21"/>
                <w:szCs w:val="21"/>
                <w:u w:val="none"/>
              </w:rPr>
            </w:pPr>
            <w:r>
              <w:rPr>
                <w:rFonts w:hint="eastAsia" w:ascii="宋体" w:hAnsi="宋体" w:eastAsia="宋体" w:cs="宋体"/>
                <w:i w:val="0"/>
                <w:iCs w:val="0"/>
                <w:color w:val="auto"/>
                <w:kern w:val="0"/>
                <w:sz w:val="21"/>
                <w:szCs w:val="21"/>
                <w:u w:val="none"/>
                <w:lang w:val="en-US" w:eastAsia="zh-CN" w:bidi="ar"/>
              </w:rPr>
              <w:t>支持设置待办事项模块订阅，支持设置多少天未处理显示红色或黄色角标。</w:t>
            </w:r>
          </w:p>
        </w:tc>
      </w:tr>
    </w:tbl>
    <w:p w14:paraId="298C6E69">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1CB7360E">
      <w:pPr>
        <w:kinsoku w:val="0"/>
        <w:autoSpaceDE w:val="0"/>
        <w:autoSpaceDN w:val="0"/>
        <w:adjustRightInd w:val="0"/>
        <w:snapToGrid w:val="0"/>
        <w:spacing w:line="240" w:lineRule="auto"/>
        <w:jc w:val="left"/>
        <w:textAlignment w:val="baseline"/>
        <w:rPr>
          <w:rFonts w:hint="eastAsia" w:ascii="宋体" w:hAnsi="宋体" w:eastAsia="宋体" w:cs="宋体"/>
          <w:color w:val="auto"/>
          <w:kern w:val="0"/>
          <w:sz w:val="21"/>
          <w:szCs w:val="21"/>
        </w:rPr>
      </w:pPr>
    </w:p>
    <w:p w14:paraId="55D53F79">
      <w:pPr>
        <w:rPr>
          <w:rFonts w:hint="eastAsia" w:ascii="宋体" w:hAnsi="宋体" w:eastAsia="宋体" w:cs="宋体"/>
          <w:color w:val="auto"/>
          <w:kern w:val="0"/>
          <w:sz w:val="21"/>
          <w:szCs w:val="21"/>
        </w:rPr>
      </w:pPr>
    </w:p>
    <w:p w14:paraId="5BF33F45">
      <w:pPr>
        <w:keepNext w:val="0"/>
        <w:keepLines w:val="0"/>
        <w:widowControl/>
        <w:suppressLineNumbers w:val="0"/>
        <w:spacing w:line="240" w:lineRule="auto"/>
        <w:jc w:val="left"/>
        <w:textAlignment w:val="top"/>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22A4EC94">
      <w:pPr>
        <w:pStyle w:val="2"/>
        <w:jc w:val="center"/>
        <w:rPr>
          <w:rFonts w:hint="eastAsia" w:ascii="宋体" w:hAnsi="宋体" w:cs="宋体-18030"/>
          <w:b w:val="0"/>
          <w:color w:val="auto"/>
          <w:kern w:val="0"/>
          <w:sz w:val="30"/>
          <w:szCs w:val="30"/>
        </w:rPr>
      </w:pPr>
      <w:bookmarkStart w:id="61" w:name="_Toc16725"/>
      <w:r>
        <w:rPr>
          <w:rFonts w:hint="eastAsia" w:ascii="宋体" w:hAnsi="宋体"/>
          <w:color w:val="auto"/>
          <w:kern w:val="2"/>
          <w:sz w:val="30"/>
          <w:szCs w:val="30"/>
        </w:rPr>
        <w:t>第六章 投标文件格式</w:t>
      </w:r>
      <w:bookmarkEnd w:id="47"/>
      <w:bookmarkEnd w:id="61"/>
    </w:p>
    <w:p w14:paraId="2F31AAE5">
      <w:pPr>
        <w:spacing w:line="500" w:lineRule="exact"/>
        <w:jc w:val="center"/>
        <w:rPr>
          <w:rFonts w:hint="eastAsia" w:ascii="宋体" w:hAnsi="宋体" w:cs="宋体-18030"/>
          <w:color w:val="auto"/>
          <w:kern w:val="0"/>
          <w:szCs w:val="21"/>
        </w:rPr>
      </w:pPr>
    </w:p>
    <w:p w14:paraId="44F9213A">
      <w:pPr>
        <w:pStyle w:val="14"/>
        <w:spacing w:line="700" w:lineRule="exact"/>
        <w:jc w:val="center"/>
        <w:rPr>
          <w:rFonts w:hint="eastAsia" w:ascii="宋体" w:hAnsi="宋体"/>
          <w:color w:val="auto"/>
          <w:szCs w:val="21"/>
        </w:rPr>
      </w:pPr>
    </w:p>
    <w:p w14:paraId="0FDC03B8">
      <w:pPr>
        <w:pStyle w:val="14"/>
        <w:spacing w:line="700" w:lineRule="exact"/>
        <w:jc w:val="center"/>
        <w:rPr>
          <w:rFonts w:hint="eastAsia" w:ascii="宋体" w:hAnsi="宋体"/>
          <w:color w:val="auto"/>
          <w:szCs w:val="21"/>
        </w:rPr>
      </w:pPr>
    </w:p>
    <w:p w14:paraId="0C3749A6">
      <w:pPr>
        <w:pStyle w:val="14"/>
        <w:spacing w:line="700" w:lineRule="exact"/>
        <w:jc w:val="center"/>
        <w:rPr>
          <w:rFonts w:hint="eastAsia" w:ascii="宋体" w:hAnsi="宋体"/>
          <w:color w:val="auto"/>
          <w:szCs w:val="21"/>
        </w:rPr>
      </w:pPr>
    </w:p>
    <w:p w14:paraId="070763C8">
      <w:pPr>
        <w:pStyle w:val="14"/>
        <w:spacing w:line="700" w:lineRule="exact"/>
        <w:jc w:val="center"/>
        <w:rPr>
          <w:rFonts w:hint="eastAsia" w:ascii="宋体" w:hAnsi="宋体"/>
          <w:color w:val="auto"/>
          <w:szCs w:val="21"/>
        </w:rPr>
      </w:pPr>
    </w:p>
    <w:p w14:paraId="2CA1C41B">
      <w:pPr>
        <w:pStyle w:val="14"/>
        <w:spacing w:line="700" w:lineRule="exact"/>
        <w:jc w:val="center"/>
        <w:rPr>
          <w:rFonts w:hint="eastAsia" w:ascii="宋体" w:hAnsi="宋体"/>
          <w:color w:val="auto"/>
          <w:szCs w:val="21"/>
        </w:rPr>
      </w:pPr>
    </w:p>
    <w:p w14:paraId="2B34A3B2">
      <w:pPr>
        <w:pStyle w:val="14"/>
        <w:spacing w:line="700" w:lineRule="exact"/>
        <w:jc w:val="center"/>
        <w:rPr>
          <w:rFonts w:hint="eastAsia" w:ascii="宋体" w:hAnsi="宋体"/>
          <w:color w:val="auto"/>
          <w:szCs w:val="21"/>
        </w:rPr>
      </w:pPr>
    </w:p>
    <w:p w14:paraId="2966858B">
      <w:pPr>
        <w:pStyle w:val="14"/>
        <w:spacing w:line="700" w:lineRule="exact"/>
        <w:jc w:val="center"/>
        <w:rPr>
          <w:rFonts w:hint="eastAsia" w:ascii="宋体" w:hAnsi="宋体"/>
          <w:color w:val="auto"/>
          <w:szCs w:val="21"/>
        </w:rPr>
      </w:pPr>
    </w:p>
    <w:p w14:paraId="7D3A19E9">
      <w:pPr>
        <w:pStyle w:val="14"/>
        <w:spacing w:line="700" w:lineRule="exact"/>
        <w:jc w:val="center"/>
        <w:rPr>
          <w:rFonts w:hint="eastAsia" w:ascii="宋体" w:hAnsi="宋体"/>
          <w:color w:val="auto"/>
          <w:szCs w:val="21"/>
        </w:rPr>
      </w:pPr>
    </w:p>
    <w:p w14:paraId="0F44CD17">
      <w:pPr>
        <w:pStyle w:val="14"/>
        <w:spacing w:line="700" w:lineRule="exact"/>
        <w:jc w:val="center"/>
        <w:rPr>
          <w:rFonts w:hint="eastAsia" w:ascii="宋体" w:hAnsi="宋体"/>
          <w:color w:val="auto"/>
          <w:szCs w:val="21"/>
        </w:rPr>
      </w:pPr>
    </w:p>
    <w:p w14:paraId="04733882">
      <w:pPr>
        <w:pStyle w:val="14"/>
        <w:spacing w:line="700" w:lineRule="exact"/>
        <w:jc w:val="center"/>
        <w:rPr>
          <w:rFonts w:hint="eastAsia" w:ascii="宋体" w:hAnsi="宋体"/>
          <w:color w:val="auto"/>
          <w:szCs w:val="21"/>
        </w:rPr>
      </w:pPr>
    </w:p>
    <w:p w14:paraId="4D10EFAD">
      <w:pPr>
        <w:pStyle w:val="14"/>
        <w:spacing w:line="700" w:lineRule="exact"/>
        <w:jc w:val="center"/>
        <w:rPr>
          <w:rFonts w:hint="eastAsia" w:ascii="宋体" w:hAnsi="宋体"/>
          <w:color w:val="auto"/>
          <w:szCs w:val="21"/>
        </w:rPr>
      </w:pPr>
    </w:p>
    <w:p w14:paraId="195B7772">
      <w:pPr>
        <w:pStyle w:val="14"/>
        <w:spacing w:line="700" w:lineRule="exact"/>
        <w:jc w:val="center"/>
        <w:rPr>
          <w:rFonts w:hint="eastAsia" w:ascii="宋体" w:hAnsi="宋体"/>
          <w:color w:val="auto"/>
          <w:szCs w:val="21"/>
        </w:rPr>
      </w:pPr>
    </w:p>
    <w:p w14:paraId="76715D1D">
      <w:pPr>
        <w:pStyle w:val="14"/>
        <w:spacing w:line="700" w:lineRule="exact"/>
        <w:jc w:val="center"/>
        <w:rPr>
          <w:rFonts w:hint="eastAsia" w:ascii="宋体" w:hAnsi="宋体"/>
          <w:color w:val="auto"/>
          <w:szCs w:val="21"/>
        </w:rPr>
      </w:pPr>
    </w:p>
    <w:p w14:paraId="1E3F1EC6">
      <w:pPr>
        <w:pStyle w:val="14"/>
        <w:spacing w:line="700" w:lineRule="exact"/>
        <w:jc w:val="center"/>
        <w:rPr>
          <w:rFonts w:hint="eastAsia" w:ascii="宋体" w:hAnsi="宋体"/>
          <w:color w:val="auto"/>
          <w:szCs w:val="21"/>
        </w:rPr>
      </w:pPr>
    </w:p>
    <w:p w14:paraId="1BE7ED92">
      <w:pPr>
        <w:pStyle w:val="14"/>
        <w:spacing w:line="700" w:lineRule="exact"/>
        <w:ind w:firstLine="1251" w:firstLineChars="445"/>
        <w:rPr>
          <w:rFonts w:hint="eastAsia" w:ascii="宋体" w:hAnsi="宋体"/>
          <w:b/>
          <w:color w:val="auto"/>
          <w:sz w:val="28"/>
          <w:szCs w:val="28"/>
          <w:u w:val="single"/>
        </w:rPr>
      </w:pPr>
    </w:p>
    <w:p w14:paraId="0AB2E8E3">
      <w:pPr>
        <w:pStyle w:val="14"/>
        <w:spacing w:line="700" w:lineRule="exact"/>
        <w:rPr>
          <w:rFonts w:hint="eastAsia" w:ascii="宋体" w:hAnsi="宋体"/>
          <w:b/>
          <w:color w:val="auto"/>
          <w:sz w:val="36"/>
          <w:szCs w:val="36"/>
        </w:rPr>
      </w:pPr>
      <w:r>
        <w:rPr>
          <w:rFonts w:hint="eastAsia" w:ascii="宋体" w:hAnsi="宋体"/>
          <w:b/>
          <w:color w:val="auto"/>
          <w:sz w:val="28"/>
          <w:szCs w:val="28"/>
          <w:u w:val="single"/>
        </w:rPr>
        <w:t xml:space="preserve">                         (项目名称)                            </w:t>
      </w:r>
    </w:p>
    <w:p w14:paraId="20BDC3F2">
      <w:pPr>
        <w:pStyle w:val="14"/>
        <w:spacing w:line="700" w:lineRule="exact"/>
        <w:jc w:val="center"/>
        <w:rPr>
          <w:rFonts w:hint="eastAsia" w:ascii="宋体" w:hAnsi="宋体"/>
          <w:color w:val="auto"/>
          <w:szCs w:val="21"/>
        </w:rPr>
      </w:pPr>
    </w:p>
    <w:p w14:paraId="73A72F7E">
      <w:pPr>
        <w:pStyle w:val="14"/>
        <w:spacing w:line="700" w:lineRule="exact"/>
        <w:jc w:val="center"/>
        <w:rPr>
          <w:rFonts w:hint="eastAsia" w:ascii="宋体" w:hAnsi="宋体"/>
          <w:color w:val="auto"/>
          <w:szCs w:val="21"/>
        </w:rPr>
      </w:pPr>
    </w:p>
    <w:p w14:paraId="57D29320">
      <w:pPr>
        <w:pStyle w:val="14"/>
        <w:spacing w:line="700" w:lineRule="exact"/>
        <w:jc w:val="center"/>
        <w:rPr>
          <w:rFonts w:hint="eastAsia" w:ascii="宋体" w:hAnsi="宋体"/>
          <w:b/>
          <w:color w:val="auto"/>
          <w:sz w:val="44"/>
          <w:szCs w:val="44"/>
        </w:rPr>
      </w:pPr>
      <w:r>
        <w:rPr>
          <w:rFonts w:hint="eastAsia" w:ascii="宋体" w:hAnsi="宋体"/>
          <w:b/>
          <w:color w:val="auto"/>
          <w:sz w:val="44"/>
          <w:szCs w:val="44"/>
        </w:rPr>
        <w:t>投标文件</w:t>
      </w:r>
    </w:p>
    <w:p w14:paraId="47BE6BB8">
      <w:pPr>
        <w:pStyle w:val="14"/>
        <w:spacing w:line="440" w:lineRule="exact"/>
        <w:ind w:firstLine="3360" w:firstLineChars="1400"/>
        <w:rPr>
          <w:rFonts w:hint="eastAsia" w:ascii="宋体" w:hAnsi="宋体"/>
          <w:color w:val="auto"/>
          <w:sz w:val="24"/>
        </w:rPr>
      </w:pPr>
    </w:p>
    <w:p w14:paraId="2776BC86">
      <w:pPr>
        <w:pStyle w:val="14"/>
        <w:spacing w:line="440" w:lineRule="exact"/>
        <w:ind w:firstLine="3840" w:firstLineChars="1600"/>
        <w:rPr>
          <w:rFonts w:hint="eastAsia" w:ascii="宋体" w:hAnsi="宋体"/>
          <w:color w:val="auto"/>
          <w:sz w:val="24"/>
        </w:rPr>
      </w:pPr>
      <w:r>
        <w:rPr>
          <w:rFonts w:hint="eastAsia" w:ascii="宋体" w:hAnsi="宋体"/>
          <w:color w:val="auto"/>
          <w:sz w:val="24"/>
        </w:rPr>
        <w:t>项目编号：</w:t>
      </w:r>
    </w:p>
    <w:p w14:paraId="7EE023E4">
      <w:pPr>
        <w:pStyle w:val="14"/>
        <w:spacing w:line="440" w:lineRule="exact"/>
        <w:jc w:val="center"/>
        <w:rPr>
          <w:rFonts w:hint="eastAsia" w:ascii="宋体" w:hAnsi="宋体"/>
          <w:color w:val="auto"/>
          <w:szCs w:val="21"/>
        </w:rPr>
      </w:pPr>
    </w:p>
    <w:p w14:paraId="754AB004">
      <w:pPr>
        <w:pStyle w:val="14"/>
        <w:spacing w:line="440" w:lineRule="exact"/>
        <w:jc w:val="center"/>
        <w:rPr>
          <w:rFonts w:hint="eastAsia" w:ascii="宋体" w:hAnsi="宋体"/>
          <w:color w:val="auto"/>
          <w:szCs w:val="21"/>
        </w:rPr>
      </w:pPr>
    </w:p>
    <w:p w14:paraId="7AD93440">
      <w:pPr>
        <w:spacing w:line="440" w:lineRule="exact"/>
        <w:ind w:firstLine="562"/>
        <w:rPr>
          <w:rFonts w:hint="eastAsia" w:ascii="宋体" w:hAnsi="宋体"/>
          <w:b/>
          <w:color w:val="auto"/>
          <w:szCs w:val="21"/>
        </w:rPr>
      </w:pPr>
    </w:p>
    <w:p w14:paraId="3B2E72F0">
      <w:pPr>
        <w:spacing w:line="440" w:lineRule="exact"/>
        <w:jc w:val="center"/>
        <w:rPr>
          <w:rFonts w:hint="eastAsia" w:ascii="宋体" w:hAnsi="宋体"/>
          <w:color w:val="auto"/>
          <w:szCs w:val="21"/>
        </w:rPr>
      </w:pPr>
    </w:p>
    <w:p w14:paraId="47CA896D">
      <w:pPr>
        <w:spacing w:line="440" w:lineRule="exact"/>
        <w:jc w:val="center"/>
        <w:rPr>
          <w:rFonts w:hint="eastAsia" w:ascii="宋体" w:hAnsi="宋体"/>
          <w:color w:val="auto"/>
          <w:szCs w:val="21"/>
        </w:rPr>
      </w:pPr>
    </w:p>
    <w:p w14:paraId="59014EC5">
      <w:pPr>
        <w:spacing w:line="440" w:lineRule="exact"/>
        <w:jc w:val="center"/>
        <w:rPr>
          <w:rFonts w:hint="eastAsia" w:ascii="宋体" w:hAnsi="宋体"/>
          <w:color w:val="auto"/>
          <w:szCs w:val="21"/>
        </w:rPr>
      </w:pPr>
    </w:p>
    <w:p w14:paraId="4F77F8B6">
      <w:pPr>
        <w:spacing w:line="440" w:lineRule="exact"/>
        <w:jc w:val="center"/>
        <w:rPr>
          <w:rFonts w:hint="eastAsia" w:ascii="宋体" w:hAnsi="宋体"/>
          <w:color w:val="auto"/>
          <w:szCs w:val="21"/>
        </w:rPr>
      </w:pPr>
    </w:p>
    <w:p w14:paraId="1B6C248D">
      <w:pPr>
        <w:spacing w:line="440" w:lineRule="exact"/>
        <w:jc w:val="center"/>
        <w:rPr>
          <w:rFonts w:hint="eastAsia" w:ascii="宋体" w:hAnsi="宋体"/>
          <w:color w:val="auto"/>
          <w:szCs w:val="21"/>
        </w:rPr>
      </w:pPr>
    </w:p>
    <w:p w14:paraId="56B5D8AD">
      <w:pPr>
        <w:spacing w:line="440" w:lineRule="exact"/>
        <w:jc w:val="center"/>
        <w:rPr>
          <w:rFonts w:hint="eastAsia" w:ascii="宋体" w:hAnsi="宋体"/>
          <w:color w:val="auto"/>
          <w:szCs w:val="21"/>
        </w:rPr>
      </w:pPr>
    </w:p>
    <w:p w14:paraId="343ADF60">
      <w:pPr>
        <w:pStyle w:val="23"/>
        <w:rPr>
          <w:rFonts w:hint="eastAsia"/>
          <w:color w:val="auto"/>
        </w:rPr>
      </w:pPr>
    </w:p>
    <w:p w14:paraId="53E083F2">
      <w:pPr>
        <w:spacing w:line="440" w:lineRule="exact"/>
        <w:ind w:firstLine="840" w:firstLineChars="300"/>
        <w:rPr>
          <w:rFonts w:hint="eastAsia" w:ascii="宋体" w:hAnsi="宋体"/>
          <w:color w:val="auto"/>
          <w:sz w:val="28"/>
          <w:szCs w:val="28"/>
        </w:rPr>
      </w:pPr>
      <w:r>
        <w:rPr>
          <w:rFonts w:hint="eastAsia" w:ascii="宋体" w:hAnsi="宋体"/>
          <w:color w:val="auto"/>
          <w:sz w:val="28"/>
          <w:szCs w:val="28"/>
        </w:rPr>
        <w:t>投标人名称：</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rPr>
        <w:t>(盖章)</w:t>
      </w:r>
    </w:p>
    <w:p w14:paraId="3630C972">
      <w:pPr>
        <w:spacing w:line="440" w:lineRule="exact"/>
        <w:ind w:firstLine="957" w:firstLineChars="342"/>
        <w:rPr>
          <w:rFonts w:hint="eastAsia" w:ascii="宋体" w:hAnsi="宋体"/>
          <w:color w:val="auto"/>
          <w:sz w:val="28"/>
          <w:szCs w:val="28"/>
          <w:u w:val="single"/>
        </w:rPr>
      </w:pPr>
    </w:p>
    <w:p w14:paraId="7128420D">
      <w:pPr>
        <w:spacing w:line="440" w:lineRule="exact"/>
        <w:ind w:firstLine="957" w:firstLineChars="342"/>
        <w:rPr>
          <w:rFonts w:hint="eastAsia" w:ascii="宋体" w:hAnsi="宋体"/>
          <w:color w:val="auto"/>
          <w:sz w:val="28"/>
          <w:szCs w:val="28"/>
          <w:u w:val="single"/>
        </w:rPr>
      </w:pPr>
    </w:p>
    <w:p w14:paraId="0CF32E88">
      <w:pPr>
        <w:spacing w:line="440" w:lineRule="exact"/>
        <w:ind w:firstLine="840" w:firstLineChars="300"/>
        <w:rPr>
          <w:rFonts w:hint="eastAsia" w:ascii="宋体" w:hAnsi="宋体"/>
          <w:color w:val="auto"/>
          <w:sz w:val="28"/>
          <w:szCs w:val="28"/>
          <w:u w:val="single"/>
        </w:rPr>
      </w:pPr>
      <w:r>
        <w:rPr>
          <w:rFonts w:hint="eastAsia" w:ascii="宋体" w:hAnsi="宋体"/>
          <w:color w:val="auto"/>
          <w:sz w:val="28"/>
          <w:szCs w:val="28"/>
          <w:lang w:eastAsia="zh-CN"/>
        </w:rPr>
        <w:t>法定代表人或其委托代理人</w:t>
      </w:r>
      <w:r>
        <w:rPr>
          <w:rFonts w:hint="eastAsia" w:ascii="宋体" w:hAnsi="宋体"/>
          <w:color w:val="auto"/>
          <w:sz w:val="28"/>
          <w:szCs w:val="28"/>
        </w:rPr>
        <w:t>：</w:t>
      </w:r>
      <w:r>
        <w:rPr>
          <w:rFonts w:hint="eastAsia" w:ascii="宋体" w:hAnsi="宋体"/>
          <w:color w:val="auto"/>
          <w:sz w:val="28"/>
          <w:szCs w:val="28"/>
          <w:u w:val="single"/>
        </w:rPr>
        <w:t xml:space="preserve">         </w:t>
      </w:r>
      <w:r>
        <w:rPr>
          <w:rFonts w:hint="eastAsia" w:ascii="宋体" w:hAnsi="宋体"/>
          <w:color w:val="auto"/>
          <w:sz w:val="28"/>
          <w:szCs w:val="28"/>
        </w:rPr>
        <w:t>(签字或盖章)</w:t>
      </w:r>
    </w:p>
    <w:p w14:paraId="6C68354A">
      <w:pPr>
        <w:spacing w:line="440" w:lineRule="exact"/>
        <w:ind w:left="1078" w:firstLine="1026" w:firstLineChars="342"/>
        <w:rPr>
          <w:rFonts w:hint="eastAsia" w:ascii="宋体" w:hAnsi="宋体"/>
          <w:color w:val="auto"/>
          <w:sz w:val="30"/>
          <w:szCs w:val="30"/>
          <w:u w:val="single"/>
        </w:rPr>
      </w:pPr>
    </w:p>
    <w:p w14:paraId="78357B38">
      <w:pPr>
        <w:spacing w:line="440" w:lineRule="exact"/>
        <w:rPr>
          <w:rFonts w:hint="eastAsia" w:ascii="宋体" w:hAnsi="宋体"/>
          <w:color w:val="auto"/>
          <w:sz w:val="30"/>
          <w:szCs w:val="30"/>
        </w:rPr>
      </w:pPr>
    </w:p>
    <w:p w14:paraId="5551A82F">
      <w:pPr>
        <w:spacing w:line="440" w:lineRule="exact"/>
        <w:rPr>
          <w:rFonts w:hint="eastAsia" w:ascii="宋体" w:hAnsi="宋体"/>
          <w:color w:val="auto"/>
          <w:sz w:val="30"/>
          <w:szCs w:val="30"/>
        </w:rPr>
      </w:pPr>
    </w:p>
    <w:p w14:paraId="58A5B071">
      <w:pPr>
        <w:spacing w:line="440" w:lineRule="exact"/>
        <w:jc w:val="center"/>
        <w:rPr>
          <w:rFonts w:hint="eastAsia" w:ascii="宋体" w:hAnsi="宋体"/>
          <w:color w:val="auto"/>
          <w:sz w:val="28"/>
          <w:szCs w:val="28"/>
        </w:rPr>
      </w:pPr>
      <w:r>
        <w:rPr>
          <w:rFonts w:hint="eastAsia" w:ascii="宋体" w:hAnsi="宋体"/>
          <w:color w:val="auto"/>
          <w:sz w:val="28"/>
          <w:szCs w:val="28"/>
        </w:rPr>
        <w:t>年    月    日</w:t>
      </w:r>
    </w:p>
    <w:p w14:paraId="1A643CAE">
      <w:pPr>
        <w:spacing w:line="440" w:lineRule="exact"/>
        <w:jc w:val="center"/>
        <w:rPr>
          <w:rFonts w:hint="eastAsia" w:ascii="宋体" w:hAnsi="宋体"/>
          <w:color w:val="auto"/>
          <w:sz w:val="24"/>
        </w:rPr>
      </w:pPr>
      <w:r>
        <w:rPr>
          <w:rFonts w:hint="eastAsia" w:ascii="宋体" w:hAnsi="宋体"/>
          <w:color w:val="auto"/>
          <w:sz w:val="24"/>
        </w:rPr>
        <w:br w:type="page"/>
      </w:r>
    </w:p>
    <w:p w14:paraId="3685A351">
      <w:pPr>
        <w:spacing w:line="440" w:lineRule="exact"/>
        <w:jc w:val="center"/>
        <w:rPr>
          <w:rFonts w:hint="eastAsia" w:ascii="宋体" w:hAnsi="宋体"/>
          <w:b/>
          <w:color w:val="auto"/>
          <w:sz w:val="36"/>
          <w:szCs w:val="36"/>
        </w:rPr>
      </w:pPr>
      <w:r>
        <w:rPr>
          <w:rFonts w:hint="eastAsia" w:ascii="宋体" w:hAnsi="宋体"/>
          <w:b/>
          <w:color w:val="auto"/>
          <w:sz w:val="36"/>
          <w:szCs w:val="36"/>
        </w:rPr>
        <w:t>目   录</w:t>
      </w:r>
    </w:p>
    <w:p w14:paraId="09EC42F5">
      <w:pPr>
        <w:spacing w:line="200" w:lineRule="exact"/>
        <w:jc w:val="center"/>
        <w:rPr>
          <w:rFonts w:hint="eastAsia" w:ascii="宋体" w:hAnsi="宋体"/>
          <w:color w:val="auto"/>
          <w:szCs w:val="21"/>
        </w:rPr>
      </w:pPr>
    </w:p>
    <w:p w14:paraId="258F1274">
      <w:pPr>
        <w:autoSpaceDE w:val="0"/>
        <w:autoSpaceDN w:val="0"/>
        <w:adjustRightInd w:val="0"/>
        <w:snapToGrid w:val="0"/>
        <w:spacing w:line="360" w:lineRule="auto"/>
        <w:rPr>
          <w:rFonts w:hint="eastAsia" w:ascii="宋体" w:hAnsi="宋体" w:cs="宋体-18030"/>
          <w:color w:val="auto"/>
          <w:kern w:val="0"/>
          <w:sz w:val="24"/>
        </w:rPr>
      </w:pPr>
    </w:p>
    <w:p w14:paraId="18252234">
      <w:pPr>
        <w:spacing w:line="480" w:lineRule="auto"/>
        <w:ind w:firstLine="480" w:firstLineChars="200"/>
        <w:rPr>
          <w:rFonts w:hint="eastAsia" w:ascii="宋体" w:hAnsi="宋体" w:cs="宋体-18030"/>
          <w:b w:val="0"/>
          <w:bCs/>
          <w:color w:val="auto"/>
          <w:kern w:val="0"/>
          <w:sz w:val="24"/>
        </w:rPr>
      </w:pPr>
      <w:r>
        <w:rPr>
          <w:rFonts w:hint="eastAsia" w:ascii="宋体" w:hAnsi="宋体" w:cs="宋体-18030"/>
          <w:b w:val="0"/>
          <w:bCs/>
          <w:color w:val="auto"/>
          <w:kern w:val="0"/>
          <w:sz w:val="24"/>
        </w:rPr>
        <w:t>一、投标函及投标函附录</w:t>
      </w:r>
    </w:p>
    <w:p w14:paraId="54959F6B">
      <w:pPr>
        <w:spacing w:line="480" w:lineRule="auto"/>
        <w:ind w:firstLine="480" w:firstLineChars="200"/>
        <w:rPr>
          <w:rFonts w:hint="eastAsia" w:ascii="宋体" w:hAnsi="宋体" w:eastAsia="宋体" w:cs="宋体-18030"/>
          <w:b w:val="0"/>
          <w:bCs/>
          <w:color w:val="auto"/>
          <w:kern w:val="0"/>
          <w:sz w:val="24"/>
        </w:rPr>
      </w:pPr>
      <w:r>
        <w:rPr>
          <w:rFonts w:hint="eastAsia" w:ascii="宋体" w:hAnsi="宋体" w:eastAsia="宋体" w:cs="宋体-18030"/>
          <w:b w:val="0"/>
          <w:bCs/>
          <w:color w:val="auto"/>
          <w:kern w:val="0"/>
          <w:sz w:val="24"/>
        </w:rPr>
        <w:t>二、法定代表人身份证明和授权委托书</w:t>
      </w:r>
    </w:p>
    <w:p w14:paraId="711E9D4C">
      <w:pPr>
        <w:spacing w:line="480" w:lineRule="auto"/>
        <w:ind w:firstLine="480" w:firstLineChars="200"/>
        <w:rPr>
          <w:rFonts w:hint="eastAsia" w:ascii="宋体" w:hAnsi="宋体" w:eastAsia="宋体" w:cs="宋体-18030"/>
          <w:b w:val="0"/>
          <w:bCs/>
          <w:color w:val="auto"/>
          <w:kern w:val="0"/>
          <w:sz w:val="24"/>
        </w:rPr>
      </w:pPr>
      <w:r>
        <w:rPr>
          <w:rFonts w:hint="eastAsia" w:ascii="宋体" w:hAnsi="宋体" w:eastAsia="宋体" w:cs="宋体-18030"/>
          <w:b w:val="0"/>
          <w:bCs/>
          <w:color w:val="auto"/>
          <w:kern w:val="0"/>
          <w:sz w:val="24"/>
        </w:rPr>
        <w:t>三、开标一览表</w:t>
      </w:r>
    </w:p>
    <w:p w14:paraId="5442CC64">
      <w:pPr>
        <w:spacing w:line="480" w:lineRule="auto"/>
        <w:ind w:firstLine="480" w:firstLineChars="200"/>
        <w:rPr>
          <w:rFonts w:hint="eastAsia" w:ascii="宋体" w:hAnsi="宋体" w:eastAsia="宋体" w:cs="宋体-18030"/>
          <w:b w:val="0"/>
          <w:bCs/>
          <w:color w:val="auto"/>
          <w:kern w:val="0"/>
          <w:sz w:val="24"/>
        </w:rPr>
      </w:pPr>
      <w:r>
        <w:rPr>
          <w:rFonts w:hint="eastAsia" w:ascii="宋体" w:hAnsi="宋体" w:eastAsia="宋体" w:cs="宋体-18030"/>
          <w:b w:val="0"/>
          <w:bCs/>
          <w:color w:val="auto"/>
          <w:kern w:val="0"/>
          <w:sz w:val="24"/>
        </w:rPr>
        <w:t>四、投标保证金</w:t>
      </w:r>
    </w:p>
    <w:p w14:paraId="34CD379E">
      <w:pPr>
        <w:spacing w:line="480" w:lineRule="auto"/>
        <w:ind w:firstLine="480" w:firstLineChars="200"/>
        <w:rPr>
          <w:rFonts w:hint="eastAsia" w:ascii="宋体" w:hAnsi="宋体" w:eastAsia="宋体" w:cs="宋体-18030"/>
          <w:b w:val="0"/>
          <w:bCs/>
          <w:color w:val="auto"/>
          <w:kern w:val="0"/>
          <w:sz w:val="24"/>
          <w:lang w:val="en-US" w:eastAsia="zh-CN"/>
        </w:rPr>
      </w:pPr>
      <w:r>
        <w:rPr>
          <w:rFonts w:hint="eastAsia" w:ascii="宋体" w:hAnsi="宋体" w:eastAsia="宋体" w:cs="宋体-18030"/>
          <w:b w:val="0"/>
          <w:bCs/>
          <w:color w:val="auto"/>
          <w:kern w:val="0"/>
          <w:sz w:val="24"/>
        </w:rPr>
        <w:t>五、</w:t>
      </w:r>
      <w:r>
        <w:rPr>
          <w:rFonts w:hint="eastAsia" w:ascii="宋体" w:hAnsi="宋体" w:eastAsia="宋体" w:cs="宋体-18030"/>
          <w:b w:val="0"/>
          <w:bCs/>
          <w:color w:val="auto"/>
          <w:kern w:val="0"/>
          <w:sz w:val="24"/>
          <w:lang w:val="en-US" w:eastAsia="zh-CN"/>
        </w:rPr>
        <w:t>报价说明</w:t>
      </w:r>
    </w:p>
    <w:p w14:paraId="75D2CC88">
      <w:pPr>
        <w:spacing w:line="480" w:lineRule="auto"/>
        <w:ind w:firstLine="480" w:firstLineChars="200"/>
        <w:rPr>
          <w:rFonts w:hint="default" w:ascii="宋体" w:hAnsi="宋体" w:eastAsia="宋体" w:cs="宋体-18030"/>
          <w:b w:val="0"/>
          <w:bCs/>
          <w:color w:val="auto"/>
          <w:kern w:val="0"/>
          <w:sz w:val="24"/>
          <w:lang w:val="en-US" w:eastAsia="zh-CN"/>
        </w:rPr>
      </w:pPr>
      <w:r>
        <w:rPr>
          <w:rFonts w:hint="eastAsia" w:ascii="宋体" w:hAnsi="宋体" w:eastAsia="宋体" w:cs="宋体-18030"/>
          <w:b w:val="0"/>
          <w:bCs/>
          <w:color w:val="auto"/>
          <w:kern w:val="0"/>
          <w:sz w:val="24"/>
          <w:lang w:val="en-US" w:eastAsia="zh-CN"/>
        </w:rPr>
        <w:t>六、</w:t>
      </w:r>
      <w:r>
        <w:rPr>
          <w:rFonts w:hint="eastAsia" w:ascii="宋体" w:hAnsi="宋体" w:eastAsia="宋体" w:cs="宋体-18030"/>
          <w:b w:val="0"/>
          <w:bCs/>
          <w:color w:val="auto"/>
          <w:kern w:val="0"/>
          <w:sz w:val="24"/>
          <w:lang w:val="zh-CN"/>
        </w:rPr>
        <w:t>商务及技术偏差表</w:t>
      </w:r>
    </w:p>
    <w:p w14:paraId="3F439395">
      <w:pPr>
        <w:spacing w:line="480" w:lineRule="auto"/>
        <w:ind w:firstLine="480" w:firstLineChars="200"/>
        <w:rPr>
          <w:rFonts w:hint="eastAsia" w:ascii="宋体" w:hAnsi="宋体" w:eastAsia="宋体" w:cs="宋体-18030"/>
          <w:b w:val="0"/>
          <w:bCs/>
          <w:color w:val="auto"/>
          <w:kern w:val="0"/>
          <w:sz w:val="24"/>
        </w:rPr>
      </w:pPr>
      <w:r>
        <w:rPr>
          <w:rFonts w:hint="eastAsia" w:ascii="宋体" w:hAnsi="宋体" w:eastAsia="宋体" w:cs="宋体-18030"/>
          <w:b w:val="0"/>
          <w:bCs/>
          <w:color w:val="auto"/>
          <w:kern w:val="0"/>
          <w:sz w:val="24"/>
          <w:lang w:val="en-US" w:eastAsia="zh-CN"/>
        </w:rPr>
        <w:t>七、</w:t>
      </w:r>
      <w:r>
        <w:rPr>
          <w:rFonts w:hint="eastAsia" w:ascii="宋体" w:hAnsi="宋体" w:eastAsia="宋体" w:cs="宋体-18030"/>
          <w:b w:val="0"/>
          <w:bCs/>
          <w:color w:val="auto"/>
          <w:kern w:val="0"/>
          <w:sz w:val="24"/>
        </w:rPr>
        <w:t>资格审查资料</w:t>
      </w:r>
    </w:p>
    <w:p w14:paraId="383B1F85">
      <w:pPr>
        <w:spacing w:line="480" w:lineRule="auto"/>
        <w:ind w:firstLine="480" w:firstLineChars="200"/>
        <w:rPr>
          <w:rFonts w:hint="eastAsia" w:ascii="宋体" w:hAnsi="宋体" w:eastAsia="宋体" w:cs="宋体-18030"/>
          <w:b w:val="0"/>
          <w:bCs/>
          <w:color w:val="auto"/>
          <w:kern w:val="0"/>
          <w:sz w:val="24"/>
        </w:rPr>
      </w:pPr>
      <w:r>
        <w:rPr>
          <w:rFonts w:hint="eastAsia" w:ascii="宋体" w:hAnsi="宋体" w:eastAsia="宋体" w:cs="宋体-18030"/>
          <w:b w:val="0"/>
          <w:bCs/>
          <w:color w:val="auto"/>
          <w:kern w:val="0"/>
          <w:sz w:val="24"/>
          <w:lang w:val="en-US" w:eastAsia="zh-CN"/>
        </w:rPr>
        <w:t>八、优惠条件及服务承诺</w:t>
      </w:r>
    </w:p>
    <w:p w14:paraId="49B262B0">
      <w:pPr>
        <w:spacing w:line="480" w:lineRule="auto"/>
        <w:ind w:firstLine="480" w:firstLineChars="200"/>
        <w:rPr>
          <w:rFonts w:hint="eastAsia" w:ascii="宋体" w:hAnsi="宋体" w:eastAsia="宋体" w:cs="宋体-18030"/>
          <w:b w:val="0"/>
          <w:bCs/>
          <w:color w:val="auto"/>
          <w:kern w:val="0"/>
          <w:sz w:val="24"/>
        </w:rPr>
      </w:pPr>
      <w:r>
        <w:rPr>
          <w:rFonts w:hint="eastAsia" w:ascii="宋体" w:hAnsi="宋体" w:eastAsia="宋体" w:cs="宋体-18030"/>
          <w:b w:val="0"/>
          <w:bCs/>
          <w:color w:val="auto"/>
          <w:kern w:val="0"/>
          <w:sz w:val="24"/>
          <w:lang w:val="en-US" w:eastAsia="zh-CN"/>
        </w:rPr>
        <w:t>九</w:t>
      </w:r>
      <w:r>
        <w:rPr>
          <w:rFonts w:hint="eastAsia" w:ascii="宋体" w:hAnsi="宋体" w:eastAsia="宋体" w:cs="宋体-18030"/>
          <w:b w:val="0"/>
          <w:bCs/>
          <w:color w:val="auto"/>
          <w:kern w:val="0"/>
          <w:sz w:val="24"/>
        </w:rPr>
        <w:t>、服务方案</w:t>
      </w:r>
    </w:p>
    <w:p w14:paraId="17037807">
      <w:pPr>
        <w:spacing w:line="480" w:lineRule="auto"/>
        <w:ind w:firstLine="480" w:firstLineChars="200"/>
        <w:rPr>
          <w:rFonts w:hint="eastAsia" w:ascii="宋体" w:hAnsi="宋体" w:eastAsia="宋体" w:cs="宋体-18030"/>
          <w:b w:val="0"/>
          <w:bCs/>
          <w:color w:val="auto"/>
          <w:kern w:val="0"/>
          <w:sz w:val="24"/>
        </w:rPr>
      </w:pPr>
      <w:r>
        <w:rPr>
          <w:rFonts w:hint="eastAsia" w:ascii="宋体" w:hAnsi="宋体" w:eastAsia="宋体" w:cs="宋体-18030"/>
          <w:b w:val="0"/>
          <w:bCs/>
          <w:color w:val="auto"/>
          <w:kern w:val="0"/>
          <w:sz w:val="24"/>
          <w:lang w:val="en-US" w:eastAsia="zh-CN"/>
        </w:rPr>
        <w:t>十</w:t>
      </w:r>
      <w:r>
        <w:rPr>
          <w:rFonts w:hint="eastAsia" w:ascii="宋体" w:hAnsi="宋体" w:eastAsia="宋体" w:cs="宋体-18030"/>
          <w:b w:val="0"/>
          <w:bCs/>
          <w:color w:val="auto"/>
          <w:kern w:val="0"/>
          <w:sz w:val="24"/>
        </w:rPr>
        <w:t>、其他资料</w:t>
      </w:r>
    </w:p>
    <w:p w14:paraId="79453D1C">
      <w:pPr>
        <w:pStyle w:val="5"/>
        <w:spacing w:line="440" w:lineRule="exact"/>
        <w:rPr>
          <w:rFonts w:hint="eastAsia" w:ascii="宋体" w:hAnsi="宋体"/>
          <w:color w:val="auto"/>
          <w:sz w:val="21"/>
          <w:szCs w:val="21"/>
        </w:rPr>
      </w:pPr>
    </w:p>
    <w:p w14:paraId="0264DCD6">
      <w:pPr>
        <w:pStyle w:val="5"/>
        <w:spacing w:line="440" w:lineRule="exact"/>
        <w:rPr>
          <w:rFonts w:hint="eastAsia" w:ascii="宋体" w:hAnsi="宋体"/>
          <w:color w:val="auto"/>
          <w:sz w:val="21"/>
          <w:szCs w:val="21"/>
        </w:rPr>
      </w:pPr>
    </w:p>
    <w:p w14:paraId="58086B71">
      <w:pPr>
        <w:pStyle w:val="5"/>
        <w:spacing w:line="440" w:lineRule="exact"/>
        <w:rPr>
          <w:rFonts w:hint="eastAsia" w:ascii="宋体" w:hAnsi="宋体"/>
          <w:color w:val="auto"/>
          <w:sz w:val="21"/>
          <w:szCs w:val="21"/>
        </w:rPr>
      </w:pPr>
    </w:p>
    <w:p w14:paraId="0B0CEE87">
      <w:pPr>
        <w:pStyle w:val="5"/>
        <w:spacing w:line="440" w:lineRule="exact"/>
        <w:rPr>
          <w:rFonts w:hint="eastAsia" w:ascii="宋体" w:hAnsi="宋体"/>
          <w:color w:val="auto"/>
          <w:sz w:val="21"/>
          <w:szCs w:val="21"/>
        </w:rPr>
      </w:pPr>
    </w:p>
    <w:p w14:paraId="34B49CED">
      <w:pPr>
        <w:pStyle w:val="5"/>
        <w:spacing w:line="440" w:lineRule="exact"/>
        <w:rPr>
          <w:rFonts w:hint="eastAsia" w:ascii="宋体" w:hAnsi="宋体"/>
          <w:color w:val="auto"/>
          <w:sz w:val="21"/>
          <w:szCs w:val="21"/>
        </w:rPr>
      </w:pPr>
    </w:p>
    <w:p w14:paraId="0812938B">
      <w:pPr>
        <w:pStyle w:val="5"/>
        <w:spacing w:line="440" w:lineRule="exact"/>
        <w:rPr>
          <w:rFonts w:hint="eastAsia" w:ascii="宋体" w:hAnsi="宋体"/>
          <w:color w:val="auto"/>
          <w:sz w:val="21"/>
          <w:szCs w:val="21"/>
        </w:rPr>
      </w:pPr>
    </w:p>
    <w:p w14:paraId="70539B10">
      <w:pPr>
        <w:pStyle w:val="5"/>
        <w:spacing w:line="440" w:lineRule="exact"/>
        <w:rPr>
          <w:rFonts w:hint="eastAsia" w:ascii="宋体" w:hAnsi="宋体"/>
          <w:color w:val="auto"/>
          <w:sz w:val="21"/>
          <w:szCs w:val="21"/>
        </w:rPr>
      </w:pPr>
    </w:p>
    <w:p w14:paraId="55A8466C">
      <w:pPr>
        <w:pStyle w:val="5"/>
        <w:spacing w:line="440" w:lineRule="exact"/>
        <w:rPr>
          <w:rFonts w:hint="eastAsia" w:ascii="宋体" w:hAnsi="宋体"/>
          <w:color w:val="auto"/>
          <w:sz w:val="21"/>
          <w:szCs w:val="21"/>
        </w:rPr>
      </w:pPr>
    </w:p>
    <w:p w14:paraId="315D30C4">
      <w:pPr>
        <w:pStyle w:val="5"/>
        <w:spacing w:line="440" w:lineRule="exact"/>
        <w:rPr>
          <w:rFonts w:hint="eastAsia" w:ascii="宋体" w:hAnsi="宋体"/>
          <w:color w:val="auto"/>
          <w:sz w:val="21"/>
          <w:szCs w:val="21"/>
        </w:rPr>
      </w:pPr>
    </w:p>
    <w:p w14:paraId="7B15061C">
      <w:pPr>
        <w:pStyle w:val="5"/>
        <w:spacing w:line="440" w:lineRule="exact"/>
        <w:rPr>
          <w:rFonts w:hint="eastAsia" w:ascii="宋体" w:hAnsi="宋体"/>
          <w:color w:val="auto"/>
          <w:sz w:val="21"/>
          <w:szCs w:val="21"/>
        </w:rPr>
      </w:pPr>
    </w:p>
    <w:p w14:paraId="4E9694D9">
      <w:pPr>
        <w:pStyle w:val="5"/>
        <w:spacing w:line="440" w:lineRule="exact"/>
        <w:rPr>
          <w:rFonts w:hint="eastAsia" w:ascii="宋体" w:hAnsi="宋体"/>
          <w:color w:val="auto"/>
          <w:sz w:val="21"/>
          <w:szCs w:val="21"/>
        </w:rPr>
      </w:pPr>
    </w:p>
    <w:p w14:paraId="174A4826">
      <w:pPr>
        <w:autoSpaceDE w:val="0"/>
        <w:autoSpaceDN w:val="0"/>
        <w:adjustRightInd w:val="0"/>
        <w:spacing w:line="500" w:lineRule="exact"/>
        <w:jc w:val="center"/>
        <w:rPr>
          <w:rFonts w:hint="eastAsia" w:ascii="宋体" w:hAnsi="宋体" w:cs="宋体-18030"/>
          <w:b/>
          <w:color w:val="auto"/>
          <w:kern w:val="0"/>
          <w:sz w:val="36"/>
          <w:szCs w:val="36"/>
        </w:rPr>
      </w:pPr>
      <w:r>
        <w:rPr>
          <w:rFonts w:hint="eastAsia" w:ascii="宋体" w:hAnsi="宋体" w:cs="宋体-18030"/>
          <w:color w:val="auto"/>
          <w:kern w:val="0"/>
          <w:sz w:val="24"/>
        </w:rPr>
        <w:br w:type="page"/>
      </w:r>
      <w:r>
        <w:rPr>
          <w:rFonts w:hint="eastAsia" w:ascii="宋体" w:hAnsi="宋体" w:cs="宋体-18030"/>
          <w:b/>
          <w:color w:val="auto"/>
          <w:kern w:val="0"/>
          <w:sz w:val="36"/>
          <w:szCs w:val="36"/>
        </w:rPr>
        <w:t>一、投标函及投标函附录</w:t>
      </w:r>
    </w:p>
    <w:p w14:paraId="79BC240A">
      <w:pPr>
        <w:autoSpaceDE w:val="0"/>
        <w:autoSpaceDN w:val="0"/>
        <w:adjustRightInd w:val="0"/>
        <w:spacing w:line="500" w:lineRule="exact"/>
        <w:jc w:val="center"/>
        <w:rPr>
          <w:rFonts w:hint="eastAsia" w:ascii="宋体" w:hAnsi="宋体" w:cs="宋体-18030"/>
          <w:color w:val="auto"/>
          <w:kern w:val="0"/>
          <w:sz w:val="28"/>
          <w:szCs w:val="28"/>
        </w:rPr>
      </w:pPr>
      <w:r>
        <w:rPr>
          <w:rFonts w:hint="eastAsia" w:ascii="宋体" w:hAnsi="宋体" w:cs="宋体-18030"/>
          <w:color w:val="auto"/>
          <w:kern w:val="0"/>
          <w:sz w:val="28"/>
          <w:szCs w:val="28"/>
        </w:rPr>
        <w:t>（一）投标函</w:t>
      </w:r>
    </w:p>
    <w:p w14:paraId="0F961573">
      <w:pPr>
        <w:autoSpaceDE w:val="0"/>
        <w:autoSpaceDN w:val="0"/>
        <w:adjustRightInd w:val="0"/>
        <w:spacing w:line="440" w:lineRule="atLeast"/>
        <w:jc w:val="left"/>
        <w:rPr>
          <w:rFonts w:hint="eastAsia" w:ascii="宋体" w:hAnsi="宋体" w:cs="宋体-18030"/>
          <w:color w:val="auto"/>
          <w:kern w:val="0"/>
          <w:szCs w:val="21"/>
        </w:rPr>
      </w:pPr>
      <w:r>
        <w:rPr>
          <w:rFonts w:hint="eastAsia" w:ascii="宋体" w:hAnsi="宋体" w:cs="宋体-18030"/>
          <w:color w:val="auto"/>
          <w:kern w:val="0"/>
          <w:szCs w:val="21"/>
          <w:u w:val="single"/>
        </w:rPr>
        <w:t xml:space="preserve">                    </w:t>
      </w:r>
      <w:r>
        <w:rPr>
          <w:rFonts w:hint="eastAsia" w:ascii="宋体" w:hAnsi="宋体" w:cs="宋体-18030"/>
          <w:color w:val="auto"/>
          <w:kern w:val="0"/>
          <w:szCs w:val="21"/>
        </w:rPr>
        <w:t>(招标人名称)：</w:t>
      </w:r>
    </w:p>
    <w:p w14:paraId="458A8283">
      <w:pPr>
        <w:widowControl/>
        <w:spacing w:line="440" w:lineRule="atLeast"/>
        <w:ind w:firstLine="420" w:firstLineChars="200"/>
        <w:rPr>
          <w:rFonts w:hint="eastAsia" w:ascii="宋体" w:hAnsi="宋体" w:cs="宋体-18030"/>
          <w:color w:val="auto"/>
          <w:kern w:val="0"/>
          <w:szCs w:val="21"/>
        </w:rPr>
      </w:pPr>
      <w:r>
        <w:rPr>
          <w:rFonts w:hint="eastAsia" w:ascii="宋体" w:hAnsi="宋体" w:cs="宋体-18030"/>
          <w:color w:val="auto"/>
          <w:kern w:val="0"/>
          <w:szCs w:val="21"/>
        </w:rPr>
        <w:t>1.我方已仔细研究了</w:t>
      </w:r>
      <w:r>
        <w:rPr>
          <w:rFonts w:hint="eastAsia" w:ascii="宋体" w:hAnsi="宋体" w:cs="宋体-18030"/>
          <w:color w:val="auto"/>
          <w:kern w:val="0"/>
          <w:szCs w:val="21"/>
          <w:u w:val="single"/>
        </w:rPr>
        <w:t xml:space="preserve">   </w:t>
      </w:r>
      <w:r>
        <w:rPr>
          <w:rFonts w:hint="eastAsia" w:ascii="宋体" w:hAnsi="宋体" w:cs="宋体-18030"/>
          <w:color w:val="auto"/>
          <w:kern w:val="0"/>
          <w:szCs w:val="21"/>
          <w:u w:val="single"/>
          <w:lang w:val="en-US" w:eastAsia="zh-CN"/>
        </w:rPr>
        <w:t xml:space="preserve">       </w:t>
      </w:r>
      <w:r>
        <w:rPr>
          <w:rFonts w:hint="eastAsia" w:ascii="宋体" w:hAnsi="宋体" w:cs="宋体-18030"/>
          <w:color w:val="auto"/>
          <w:kern w:val="0"/>
          <w:szCs w:val="21"/>
          <w:u w:val="single"/>
        </w:rPr>
        <w:t>(项目名称)</w:t>
      </w:r>
      <w:r>
        <w:rPr>
          <w:rFonts w:hint="eastAsia" w:ascii="宋体" w:hAnsi="宋体" w:cs="宋体-18030"/>
          <w:color w:val="auto"/>
          <w:kern w:val="0"/>
          <w:szCs w:val="21"/>
          <w:u w:val="single"/>
          <w:lang w:val="en-US" w:eastAsia="zh-CN"/>
        </w:rPr>
        <w:t xml:space="preserve">           </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招标文件的全部内容，我方投标报价人民币：</w:t>
      </w:r>
      <w:r>
        <w:rPr>
          <w:rFonts w:hint="eastAsia" w:ascii="宋体" w:hAnsi="宋体" w:cs="宋体-18030"/>
          <w:color w:val="auto"/>
          <w:kern w:val="0"/>
          <w:szCs w:val="21"/>
          <w:lang w:eastAsia="zh-CN"/>
        </w:rPr>
        <w:t>大写</w:t>
      </w:r>
      <w:r>
        <w:rPr>
          <w:rFonts w:hint="eastAsia" w:ascii="宋体" w:hAnsi="宋体" w:cs="宋体-18030"/>
          <w:color w:val="auto"/>
          <w:kern w:val="0"/>
          <w:szCs w:val="21"/>
          <w:u w:val="single"/>
          <w:lang w:val="en-US" w:eastAsia="zh-CN"/>
        </w:rPr>
        <w:t xml:space="preserve">     </w:t>
      </w:r>
      <w:r>
        <w:rPr>
          <w:rFonts w:hint="eastAsia" w:ascii="宋体" w:hAnsi="宋体" w:cs="宋体-18030"/>
          <w:color w:val="auto"/>
          <w:kern w:val="0"/>
          <w:szCs w:val="21"/>
          <w:u w:val="none"/>
          <w:lang w:val="en-US" w:eastAsia="zh-CN"/>
        </w:rPr>
        <w:t>（</w:t>
      </w:r>
      <w:r>
        <w:rPr>
          <w:rFonts w:hint="eastAsia" w:ascii="宋体" w:hAnsi="宋体" w:cs="宋体-18030"/>
          <w:color w:val="auto"/>
          <w:kern w:val="0"/>
          <w:szCs w:val="21"/>
          <w:lang w:val="en-US" w:eastAsia="zh-CN"/>
        </w:rPr>
        <w:t>小写：</w:t>
      </w:r>
      <w:r>
        <w:rPr>
          <w:rFonts w:hint="eastAsia" w:ascii="宋体" w:hAnsi="宋体" w:eastAsia="宋体" w:cs="宋体"/>
          <w:color w:val="auto"/>
          <w:kern w:val="0"/>
          <w:szCs w:val="21"/>
          <w:lang w:val="en-US" w:eastAsia="zh-CN"/>
        </w:rPr>
        <w:t>¥</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元</w:t>
      </w:r>
      <w:r>
        <w:rPr>
          <w:rFonts w:hint="eastAsia" w:ascii="宋体" w:hAnsi="宋体" w:cs="宋体-18030"/>
          <w:color w:val="auto"/>
          <w:kern w:val="0"/>
          <w:szCs w:val="21"/>
          <w:u w:val="none"/>
          <w:lang w:val="en-US" w:eastAsia="zh-CN"/>
        </w:rPr>
        <w:t>）</w:t>
      </w:r>
      <w:r>
        <w:rPr>
          <w:rFonts w:hint="eastAsia" w:ascii="宋体" w:hAnsi="宋体" w:cs="宋体-18030"/>
          <w:color w:val="auto"/>
          <w:kern w:val="0"/>
          <w:szCs w:val="21"/>
        </w:rPr>
        <w:t>，合同履行期限为</w:t>
      </w:r>
      <w:r>
        <w:rPr>
          <w:rFonts w:hint="eastAsia" w:ascii="宋体" w:hAnsi="宋体" w:cs="宋体"/>
          <w:bCs/>
          <w:color w:val="auto"/>
          <w:szCs w:val="21"/>
          <w:u w:val="single"/>
          <w:lang w:val="zh-CN"/>
        </w:rPr>
        <w:t xml:space="preserve">          </w:t>
      </w:r>
      <w:r>
        <w:rPr>
          <w:rFonts w:hint="eastAsia" w:ascii="宋体" w:hAnsi="宋体" w:cs="宋体-18030"/>
          <w:color w:val="auto"/>
          <w:kern w:val="0"/>
          <w:szCs w:val="21"/>
        </w:rPr>
        <w:t>，服务地点为</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。按合同约定实施和完成承包上述招标项目。</w:t>
      </w:r>
    </w:p>
    <w:p w14:paraId="29B6AE92">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2.我方承诺在投标有效期：</w:t>
      </w:r>
      <w:r>
        <w:rPr>
          <w:rStyle w:val="29"/>
          <w:rFonts w:hint="eastAsia" w:ascii="宋体" w:hAnsi="宋体" w:cs="宋体"/>
          <w:color w:val="auto"/>
          <w:szCs w:val="21"/>
          <w:u w:val="single"/>
        </w:rPr>
        <w:t>投标截止之日起90日历天</w:t>
      </w:r>
      <w:r>
        <w:rPr>
          <w:rFonts w:hint="eastAsia" w:ascii="宋体" w:hAnsi="宋体" w:cs="宋体-18030"/>
          <w:color w:val="auto"/>
          <w:kern w:val="0"/>
          <w:szCs w:val="21"/>
        </w:rPr>
        <w:t>内不修改、撤销投标文件。</w:t>
      </w:r>
    </w:p>
    <w:p w14:paraId="0FFD92F8">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3.随同本投标函提交投标保证金一份，金额为人民币(大写)</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元(¥</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w:t>
      </w:r>
    </w:p>
    <w:p w14:paraId="2D180582">
      <w:pPr>
        <w:autoSpaceDE w:val="0"/>
        <w:autoSpaceDN w:val="0"/>
        <w:adjustRightInd w:val="0"/>
        <w:spacing w:line="440" w:lineRule="atLeast"/>
        <w:ind w:firstLine="420" w:firstLineChars="200"/>
        <w:jc w:val="left"/>
        <w:rPr>
          <w:rFonts w:hint="eastAsia" w:ascii="宋体" w:hAnsi="宋体" w:eastAsia="宋体" w:cs="宋体-18030"/>
          <w:color w:val="auto"/>
          <w:kern w:val="0"/>
          <w:szCs w:val="21"/>
        </w:rPr>
      </w:pPr>
      <w:r>
        <w:rPr>
          <w:rFonts w:hint="eastAsia" w:ascii="宋体" w:hAnsi="宋体" w:eastAsia="宋体" w:cs="宋体-18030"/>
          <w:color w:val="auto"/>
          <w:kern w:val="0"/>
          <w:szCs w:val="21"/>
        </w:rPr>
        <w:t>4.如我方中标：</w:t>
      </w:r>
    </w:p>
    <w:p w14:paraId="23B0B072">
      <w:pPr>
        <w:autoSpaceDE w:val="0"/>
        <w:autoSpaceDN w:val="0"/>
        <w:adjustRightInd w:val="0"/>
        <w:spacing w:line="440" w:lineRule="atLeast"/>
        <w:ind w:firstLine="420" w:firstLineChars="200"/>
        <w:jc w:val="left"/>
        <w:rPr>
          <w:rFonts w:hint="eastAsia" w:ascii="宋体" w:hAnsi="宋体" w:eastAsia="宋体" w:cs="宋体-18030"/>
          <w:color w:val="auto"/>
          <w:kern w:val="0"/>
          <w:szCs w:val="21"/>
        </w:rPr>
      </w:pPr>
      <w:r>
        <w:rPr>
          <w:rFonts w:hint="eastAsia" w:ascii="宋体" w:hAnsi="宋体" w:eastAsia="宋体" w:cs="宋体-18030"/>
          <w:color w:val="auto"/>
          <w:kern w:val="0"/>
          <w:szCs w:val="21"/>
          <w:lang w:eastAsia="zh-CN"/>
        </w:rPr>
        <w:t>（</w:t>
      </w:r>
      <w:r>
        <w:rPr>
          <w:rFonts w:hint="eastAsia" w:ascii="宋体" w:hAnsi="宋体" w:eastAsia="宋体" w:cs="宋体-18030"/>
          <w:color w:val="auto"/>
          <w:kern w:val="0"/>
          <w:szCs w:val="21"/>
          <w:lang w:val="en-US" w:eastAsia="zh-CN"/>
        </w:rPr>
        <w:t>1</w:t>
      </w:r>
      <w:r>
        <w:rPr>
          <w:rFonts w:hint="eastAsia" w:ascii="宋体" w:hAnsi="宋体" w:eastAsia="宋体" w:cs="宋体-18030"/>
          <w:color w:val="auto"/>
          <w:kern w:val="0"/>
          <w:szCs w:val="21"/>
          <w:lang w:eastAsia="zh-CN"/>
        </w:rPr>
        <w:t>）</w:t>
      </w:r>
      <w:r>
        <w:rPr>
          <w:rFonts w:hint="eastAsia" w:ascii="宋体" w:hAnsi="宋体" w:eastAsia="宋体" w:cs="宋体-18030"/>
          <w:color w:val="auto"/>
          <w:kern w:val="0"/>
          <w:szCs w:val="21"/>
        </w:rPr>
        <w:t>我方承诺在收到中标通知书后，在中标通知书规定的期限内与你方签订合同，并遵守合同中关于权利和义务的约定；</w:t>
      </w:r>
    </w:p>
    <w:p w14:paraId="24497365">
      <w:pPr>
        <w:autoSpaceDE w:val="0"/>
        <w:autoSpaceDN w:val="0"/>
        <w:adjustRightInd w:val="0"/>
        <w:spacing w:line="440" w:lineRule="atLeast"/>
        <w:ind w:firstLine="420" w:firstLineChars="200"/>
        <w:jc w:val="left"/>
        <w:rPr>
          <w:rFonts w:hint="eastAsia" w:ascii="宋体" w:hAnsi="宋体" w:eastAsia="宋体" w:cs="宋体-18030"/>
          <w:color w:val="auto"/>
          <w:kern w:val="0"/>
          <w:szCs w:val="21"/>
        </w:rPr>
      </w:pPr>
      <w:r>
        <w:rPr>
          <w:rFonts w:hint="eastAsia" w:ascii="宋体" w:hAnsi="宋体" w:eastAsia="宋体" w:cs="宋体-18030"/>
          <w:color w:val="auto"/>
          <w:kern w:val="0"/>
          <w:szCs w:val="21"/>
          <w:lang w:eastAsia="zh-CN"/>
        </w:rPr>
        <w:t>（</w:t>
      </w:r>
      <w:r>
        <w:rPr>
          <w:rFonts w:hint="eastAsia" w:ascii="宋体" w:hAnsi="宋体" w:eastAsia="宋体" w:cs="宋体-18030"/>
          <w:color w:val="auto"/>
          <w:kern w:val="0"/>
          <w:szCs w:val="21"/>
          <w:lang w:val="en-US" w:eastAsia="zh-CN"/>
        </w:rPr>
        <w:t>2</w:t>
      </w:r>
      <w:r>
        <w:rPr>
          <w:rFonts w:hint="eastAsia" w:ascii="宋体" w:hAnsi="宋体" w:eastAsia="宋体" w:cs="宋体-18030"/>
          <w:color w:val="auto"/>
          <w:kern w:val="0"/>
          <w:szCs w:val="21"/>
          <w:lang w:eastAsia="zh-CN"/>
        </w:rPr>
        <w:t>）</w:t>
      </w:r>
      <w:r>
        <w:rPr>
          <w:rFonts w:hint="eastAsia" w:ascii="宋体" w:hAnsi="宋体" w:eastAsia="宋体" w:cs="宋体-18030"/>
          <w:color w:val="auto"/>
          <w:kern w:val="0"/>
          <w:szCs w:val="21"/>
        </w:rPr>
        <w:t>我方承诺按照招标文件中规定的服务内容及要求在合同约定的期限内，完成并移交全部合同内容。</w:t>
      </w:r>
    </w:p>
    <w:p w14:paraId="3DA747CD">
      <w:pPr>
        <w:autoSpaceDE w:val="0"/>
        <w:autoSpaceDN w:val="0"/>
        <w:adjustRightInd w:val="0"/>
        <w:spacing w:line="440" w:lineRule="atLeast"/>
        <w:ind w:firstLine="420" w:firstLineChars="200"/>
        <w:jc w:val="left"/>
        <w:rPr>
          <w:rFonts w:hint="eastAsia" w:ascii="宋体" w:hAnsi="宋体" w:eastAsia="宋体" w:cs="宋体-18030"/>
          <w:color w:val="auto"/>
          <w:kern w:val="0"/>
          <w:szCs w:val="21"/>
          <w:highlight w:val="none"/>
        </w:rPr>
      </w:pPr>
      <w:r>
        <w:rPr>
          <w:rFonts w:hint="eastAsia" w:ascii="宋体" w:hAnsi="宋体" w:eastAsia="宋体" w:cs="宋体-18030"/>
          <w:color w:val="auto"/>
          <w:kern w:val="0"/>
          <w:szCs w:val="21"/>
          <w:highlight w:val="none"/>
        </w:rPr>
        <w:t>（3）我方承诺按照招标文件规定向你方递交履约保证金。</w:t>
      </w:r>
    </w:p>
    <w:p w14:paraId="515137E9">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5.我方在此声明，所递交的投标文件及有关资料内容完整、真实和准确。</w:t>
      </w:r>
    </w:p>
    <w:p w14:paraId="21F264EF">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6．</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(其他补充说明)。</w:t>
      </w:r>
    </w:p>
    <w:p w14:paraId="1C0E331A">
      <w:pPr>
        <w:autoSpaceDE w:val="0"/>
        <w:autoSpaceDN w:val="0"/>
        <w:adjustRightInd w:val="0"/>
        <w:spacing w:line="440" w:lineRule="atLeast"/>
        <w:ind w:firstLine="420" w:firstLineChars="200"/>
        <w:jc w:val="left"/>
        <w:rPr>
          <w:rFonts w:hint="eastAsia" w:ascii="宋体" w:hAnsi="宋体" w:cs="宋体-18030"/>
          <w:color w:val="auto"/>
          <w:kern w:val="0"/>
          <w:szCs w:val="21"/>
        </w:rPr>
      </w:pPr>
    </w:p>
    <w:p w14:paraId="13B83936">
      <w:pPr>
        <w:autoSpaceDE w:val="0"/>
        <w:autoSpaceDN w:val="0"/>
        <w:adjustRightInd w:val="0"/>
        <w:spacing w:line="440" w:lineRule="atLeast"/>
        <w:ind w:firstLine="420" w:firstLineChars="200"/>
        <w:jc w:val="left"/>
        <w:rPr>
          <w:rFonts w:hint="eastAsia" w:ascii="宋体" w:hAnsi="宋体" w:cs="宋体-18030"/>
          <w:color w:val="auto"/>
          <w:kern w:val="0"/>
          <w:szCs w:val="21"/>
        </w:rPr>
      </w:pPr>
    </w:p>
    <w:p w14:paraId="7E58A7CF">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投 标 人：</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(盖单位章)</w:t>
      </w:r>
    </w:p>
    <w:p w14:paraId="67007DDB">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lang w:eastAsia="zh-CN"/>
        </w:rPr>
        <w:t>法定代表人或其委托代理人</w:t>
      </w:r>
      <w:r>
        <w:rPr>
          <w:rFonts w:hint="eastAsia" w:ascii="宋体" w:hAnsi="宋体" w:cs="宋体-18030"/>
          <w:color w:val="auto"/>
          <w:kern w:val="0"/>
          <w:szCs w:val="21"/>
        </w:rPr>
        <w:t>：</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(签字)</w:t>
      </w:r>
    </w:p>
    <w:p w14:paraId="650A2ED7">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地    址：</w:t>
      </w:r>
      <w:r>
        <w:rPr>
          <w:rFonts w:hint="eastAsia" w:ascii="宋体" w:hAnsi="宋体" w:cs="宋体-18030"/>
          <w:color w:val="auto"/>
          <w:kern w:val="0"/>
          <w:szCs w:val="21"/>
          <w:u w:val="single"/>
        </w:rPr>
        <w:t xml:space="preserve">                                         </w:t>
      </w:r>
    </w:p>
    <w:p w14:paraId="18DA2059">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网    址：</w:t>
      </w:r>
      <w:r>
        <w:rPr>
          <w:rFonts w:hint="eastAsia" w:ascii="宋体" w:hAnsi="宋体" w:cs="宋体-18030"/>
          <w:color w:val="auto"/>
          <w:kern w:val="0"/>
          <w:szCs w:val="21"/>
          <w:u w:val="single"/>
        </w:rPr>
        <w:t xml:space="preserve">                                        </w:t>
      </w:r>
    </w:p>
    <w:p w14:paraId="55539897">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电    话：</w:t>
      </w:r>
      <w:r>
        <w:rPr>
          <w:rFonts w:hint="eastAsia" w:ascii="宋体" w:hAnsi="宋体" w:cs="宋体-18030"/>
          <w:color w:val="auto"/>
          <w:kern w:val="0"/>
          <w:szCs w:val="21"/>
          <w:u w:val="single"/>
        </w:rPr>
        <w:t xml:space="preserve">                                        </w:t>
      </w:r>
    </w:p>
    <w:p w14:paraId="13AEA348">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传    真：</w:t>
      </w:r>
      <w:r>
        <w:rPr>
          <w:rFonts w:hint="eastAsia" w:ascii="宋体" w:hAnsi="宋体" w:cs="宋体-18030"/>
          <w:color w:val="auto"/>
          <w:kern w:val="0"/>
          <w:szCs w:val="21"/>
          <w:u w:val="single"/>
        </w:rPr>
        <w:t xml:space="preserve">                                        </w:t>
      </w:r>
    </w:p>
    <w:p w14:paraId="14F02DBC">
      <w:pPr>
        <w:autoSpaceDE w:val="0"/>
        <w:autoSpaceDN w:val="0"/>
        <w:adjustRightInd w:val="0"/>
        <w:spacing w:line="440" w:lineRule="atLeas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邮政编码：</w:t>
      </w:r>
      <w:r>
        <w:rPr>
          <w:rFonts w:hint="eastAsia" w:ascii="宋体" w:hAnsi="宋体" w:cs="宋体-18030"/>
          <w:color w:val="auto"/>
          <w:kern w:val="0"/>
          <w:szCs w:val="21"/>
          <w:u w:val="single"/>
        </w:rPr>
        <w:t xml:space="preserve">                                        </w:t>
      </w:r>
    </w:p>
    <w:p w14:paraId="0DBF9B67">
      <w:pPr>
        <w:spacing w:line="440" w:lineRule="atLeast"/>
        <w:ind w:firstLine="420" w:firstLineChars="200"/>
        <w:rPr>
          <w:rFonts w:hint="eastAsia" w:ascii="宋体" w:hAnsi="宋体" w:cs="宋体-18030"/>
          <w:color w:val="auto"/>
          <w:kern w:val="0"/>
          <w:szCs w:val="21"/>
        </w:rPr>
      </w:pPr>
      <w:r>
        <w:rPr>
          <w:rFonts w:hint="eastAsia" w:ascii="宋体" w:hAnsi="宋体" w:cs="宋体-18030"/>
          <w:color w:val="auto"/>
          <w:kern w:val="0"/>
          <w:szCs w:val="21"/>
          <w:u w:val="single"/>
        </w:rPr>
        <w:t xml:space="preserve">        </w:t>
      </w:r>
      <w:r>
        <w:rPr>
          <w:rFonts w:hint="eastAsia" w:ascii="宋体" w:hAnsi="宋体" w:cs="宋体-18030"/>
          <w:color w:val="auto"/>
          <w:kern w:val="0"/>
          <w:szCs w:val="21"/>
        </w:rPr>
        <w:t>年</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月</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日</w:t>
      </w:r>
    </w:p>
    <w:p w14:paraId="1987883F">
      <w:pPr>
        <w:autoSpaceDE w:val="0"/>
        <w:autoSpaceDN w:val="0"/>
        <w:adjustRightInd w:val="0"/>
        <w:spacing w:line="500" w:lineRule="exact"/>
        <w:jc w:val="center"/>
        <w:rPr>
          <w:rFonts w:hint="eastAsia" w:ascii="宋体" w:hAnsi="宋体"/>
          <w:color w:val="auto"/>
          <w:sz w:val="28"/>
          <w:szCs w:val="28"/>
        </w:rPr>
      </w:pPr>
      <w:r>
        <w:rPr>
          <w:rFonts w:hint="eastAsia" w:ascii="宋体" w:hAnsi="宋体" w:cs="宋体-18030"/>
          <w:color w:val="auto"/>
          <w:kern w:val="0"/>
          <w:szCs w:val="21"/>
        </w:rPr>
        <w:br w:type="page"/>
      </w:r>
      <w:bookmarkStart w:id="62" w:name="_Toc144974859"/>
      <w:bookmarkStart w:id="63" w:name="_Toc152045790"/>
      <w:bookmarkStart w:id="64" w:name="_Toc246997101"/>
      <w:bookmarkStart w:id="65" w:name="_Toc152042579"/>
      <w:bookmarkStart w:id="66" w:name="_Toc247085876"/>
      <w:bookmarkStart w:id="67" w:name="_Toc363457205"/>
      <w:bookmarkStart w:id="68" w:name="_Toc246996358"/>
      <w:bookmarkStart w:id="69" w:name="_Toc179632810"/>
      <w:r>
        <w:rPr>
          <w:rFonts w:hint="eastAsia" w:ascii="宋体" w:hAnsi="宋体" w:cs="宋体-18030"/>
          <w:color w:val="auto"/>
          <w:kern w:val="0"/>
          <w:sz w:val="28"/>
          <w:szCs w:val="28"/>
        </w:rPr>
        <w:t>（二）投标函附录</w:t>
      </w:r>
      <w:bookmarkEnd w:id="62"/>
      <w:bookmarkEnd w:id="63"/>
      <w:bookmarkEnd w:id="64"/>
      <w:bookmarkEnd w:id="65"/>
      <w:bookmarkEnd w:id="66"/>
      <w:bookmarkEnd w:id="67"/>
      <w:bookmarkEnd w:id="68"/>
      <w:bookmarkEnd w:id="69"/>
    </w:p>
    <w:p w14:paraId="629B860E">
      <w:pPr>
        <w:spacing w:line="440" w:lineRule="exact"/>
        <w:rPr>
          <w:rFonts w:hint="eastAsia" w:ascii="宋体" w:hAnsi="宋体"/>
          <w:color w:val="auto"/>
          <w:sz w:val="20"/>
          <w:szCs w:val="20"/>
        </w:rPr>
      </w:pPr>
    </w:p>
    <w:tbl>
      <w:tblPr>
        <w:tblStyle w:val="18"/>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2137"/>
        <w:gridCol w:w="4776"/>
        <w:gridCol w:w="1430"/>
      </w:tblGrid>
      <w:tr w14:paraId="2070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28" w:type="dxa"/>
            <w:noWrap w:val="0"/>
            <w:vAlign w:val="center"/>
          </w:tcPr>
          <w:p w14:paraId="5FC0F4B0">
            <w:pPr>
              <w:spacing w:line="0" w:lineRule="atLeast"/>
              <w:jc w:val="center"/>
              <w:rPr>
                <w:rFonts w:hint="eastAsia" w:ascii="宋体" w:hAnsi="宋体"/>
                <w:b/>
                <w:color w:val="auto"/>
                <w:szCs w:val="21"/>
              </w:rPr>
            </w:pPr>
            <w:r>
              <w:rPr>
                <w:rFonts w:hint="eastAsia" w:ascii="宋体" w:hAnsi="宋体"/>
                <w:b/>
                <w:color w:val="auto"/>
                <w:szCs w:val="21"/>
              </w:rPr>
              <w:t>序号</w:t>
            </w:r>
          </w:p>
        </w:tc>
        <w:tc>
          <w:tcPr>
            <w:tcW w:w="2137" w:type="dxa"/>
            <w:noWrap w:val="0"/>
            <w:vAlign w:val="center"/>
          </w:tcPr>
          <w:p w14:paraId="670F82E9">
            <w:pPr>
              <w:spacing w:line="0" w:lineRule="atLeast"/>
              <w:jc w:val="center"/>
              <w:rPr>
                <w:rFonts w:hint="eastAsia" w:ascii="宋体" w:hAnsi="宋体"/>
                <w:b/>
                <w:color w:val="auto"/>
                <w:szCs w:val="21"/>
              </w:rPr>
            </w:pPr>
            <w:r>
              <w:rPr>
                <w:rFonts w:hint="eastAsia" w:ascii="宋体" w:hAnsi="宋体"/>
                <w:b/>
                <w:color w:val="auto"/>
                <w:szCs w:val="21"/>
              </w:rPr>
              <w:t>条款名称</w:t>
            </w:r>
          </w:p>
        </w:tc>
        <w:tc>
          <w:tcPr>
            <w:tcW w:w="4776" w:type="dxa"/>
            <w:noWrap w:val="0"/>
            <w:vAlign w:val="center"/>
          </w:tcPr>
          <w:p w14:paraId="36D85CF2">
            <w:pPr>
              <w:spacing w:line="0" w:lineRule="atLeast"/>
              <w:jc w:val="center"/>
              <w:rPr>
                <w:rFonts w:hint="eastAsia" w:ascii="宋体" w:hAnsi="宋体"/>
                <w:b/>
                <w:color w:val="auto"/>
                <w:szCs w:val="21"/>
              </w:rPr>
            </w:pPr>
            <w:r>
              <w:rPr>
                <w:rFonts w:hint="eastAsia" w:ascii="宋体" w:hAnsi="宋体"/>
                <w:b/>
                <w:color w:val="auto"/>
                <w:szCs w:val="21"/>
              </w:rPr>
              <w:t>约定内容</w:t>
            </w:r>
          </w:p>
        </w:tc>
        <w:tc>
          <w:tcPr>
            <w:tcW w:w="1430" w:type="dxa"/>
            <w:noWrap w:val="0"/>
            <w:vAlign w:val="center"/>
          </w:tcPr>
          <w:p w14:paraId="7EBA7FDD">
            <w:pPr>
              <w:spacing w:line="0" w:lineRule="atLeast"/>
              <w:jc w:val="center"/>
              <w:rPr>
                <w:rFonts w:hint="eastAsia" w:ascii="宋体" w:hAnsi="宋体"/>
                <w:b/>
                <w:color w:val="auto"/>
                <w:szCs w:val="21"/>
              </w:rPr>
            </w:pPr>
            <w:r>
              <w:rPr>
                <w:rFonts w:hint="eastAsia" w:ascii="宋体" w:hAnsi="宋体"/>
                <w:b/>
                <w:color w:val="auto"/>
              </w:rPr>
              <w:t>是否响应</w:t>
            </w:r>
          </w:p>
        </w:tc>
      </w:tr>
      <w:tr w14:paraId="642E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28" w:type="dxa"/>
            <w:noWrap w:val="0"/>
            <w:vAlign w:val="center"/>
          </w:tcPr>
          <w:p w14:paraId="45CFF18C">
            <w:pPr>
              <w:spacing w:line="440" w:lineRule="exact"/>
              <w:jc w:val="center"/>
              <w:rPr>
                <w:rFonts w:hint="eastAsia" w:ascii="宋体" w:hAnsi="宋体"/>
                <w:color w:val="auto"/>
                <w:szCs w:val="21"/>
              </w:rPr>
            </w:pPr>
            <w:r>
              <w:rPr>
                <w:rFonts w:hint="eastAsia" w:ascii="宋体" w:hAnsi="宋体"/>
                <w:color w:val="auto"/>
                <w:szCs w:val="21"/>
              </w:rPr>
              <w:t>1</w:t>
            </w:r>
          </w:p>
        </w:tc>
        <w:tc>
          <w:tcPr>
            <w:tcW w:w="2137" w:type="dxa"/>
            <w:noWrap w:val="0"/>
            <w:vAlign w:val="center"/>
          </w:tcPr>
          <w:p w14:paraId="14BDA302">
            <w:pPr>
              <w:spacing w:line="440" w:lineRule="exact"/>
              <w:jc w:val="center"/>
              <w:rPr>
                <w:rFonts w:hint="eastAsia" w:ascii="宋体" w:hAnsi="宋体" w:cs="宋体"/>
                <w:color w:val="auto"/>
                <w:szCs w:val="21"/>
                <w:lang w:val="zh-CN"/>
              </w:rPr>
            </w:pPr>
            <w:r>
              <w:rPr>
                <w:rFonts w:hint="eastAsia" w:ascii="宋体" w:hAnsi="宋体" w:cs="宋体"/>
                <w:color w:val="auto"/>
                <w:szCs w:val="21"/>
                <w:lang w:val="zh-CN"/>
              </w:rPr>
              <w:t>合同履行期限</w:t>
            </w:r>
          </w:p>
          <w:p w14:paraId="03E8801D">
            <w:pPr>
              <w:spacing w:line="440" w:lineRule="exact"/>
              <w:jc w:val="center"/>
              <w:rPr>
                <w:rFonts w:hint="eastAsia" w:ascii="宋体" w:hAnsi="宋体" w:cs="宋体"/>
                <w:color w:val="auto"/>
                <w:szCs w:val="21"/>
                <w:lang w:val="zh-CN"/>
              </w:rPr>
            </w:pPr>
            <w:r>
              <w:rPr>
                <w:rFonts w:hint="eastAsia" w:ascii="宋体" w:hAnsi="宋体" w:cs="宋体"/>
                <w:color w:val="auto"/>
                <w:szCs w:val="21"/>
                <w:lang w:val="zh-CN" w:eastAsia="zh-CN"/>
              </w:rPr>
              <w:t>（服务期限）</w:t>
            </w:r>
          </w:p>
        </w:tc>
        <w:tc>
          <w:tcPr>
            <w:tcW w:w="4776" w:type="dxa"/>
            <w:noWrap w:val="0"/>
            <w:vAlign w:val="center"/>
          </w:tcPr>
          <w:p w14:paraId="78938788">
            <w:pPr>
              <w:spacing w:line="360" w:lineRule="auto"/>
              <w:rPr>
                <w:rFonts w:hint="eastAsia" w:ascii="宋体" w:hAnsi="宋体" w:cs="宋体"/>
                <w:color w:val="auto"/>
                <w:szCs w:val="21"/>
                <w:lang w:val="zh-CN"/>
              </w:rPr>
            </w:pPr>
          </w:p>
        </w:tc>
        <w:tc>
          <w:tcPr>
            <w:tcW w:w="1430" w:type="dxa"/>
            <w:noWrap w:val="0"/>
            <w:vAlign w:val="center"/>
          </w:tcPr>
          <w:p w14:paraId="04F43EE1">
            <w:pPr>
              <w:spacing w:line="440" w:lineRule="exact"/>
              <w:jc w:val="center"/>
              <w:rPr>
                <w:rFonts w:hint="eastAsia" w:ascii="宋体" w:hAnsi="宋体"/>
                <w:color w:val="auto"/>
                <w:szCs w:val="21"/>
              </w:rPr>
            </w:pPr>
          </w:p>
        </w:tc>
      </w:tr>
      <w:tr w14:paraId="405D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28" w:type="dxa"/>
            <w:noWrap w:val="0"/>
            <w:vAlign w:val="center"/>
          </w:tcPr>
          <w:p w14:paraId="262B847C">
            <w:pPr>
              <w:spacing w:line="440" w:lineRule="exact"/>
              <w:jc w:val="center"/>
              <w:rPr>
                <w:rFonts w:hint="eastAsia" w:ascii="宋体" w:hAnsi="宋体"/>
                <w:color w:val="auto"/>
                <w:szCs w:val="21"/>
              </w:rPr>
            </w:pPr>
            <w:r>
              <w:rPr>
                <w:rFonts w:hint="eastAsia" w:ascii="宋体" w:hAnsi="宋体"/>
                <w:color w:val="auto"/>
                <w:szCs w:val="21"/>
              </w:rPr>
              <w:t>2</w:t>
            </w:r>
          </w:p>
        </w:tc>
        <w:tc>
          <w:tcPr>
            <w:tcW w:w="2137" w:type="dxa"/>
            <w:noWrap w:val="0"/>
            <w:vAlign w:val="center"/>
          </w:tcPr>
          <w:p w14:paraId="0870C359">
            <w:pPr>
              <w:autoSpaceDE w:val="0"/>
              <w:autoSpaceDN w:val="0"/>
              <w:adjustRightInd w:val="0"/>
              <w:spacing w:line="240" w:lineRule="exact"/>
              <w:jc w:val="center"/>
              <w:rPr>
                <w:rFonts w:hint="eastAsia" w:ascii="宋体" w:hAnsi="宋体" w:cs="仿宋_GB2312"/>
                <w:color w:val="auto"/>
                <w:kern w:val="0"/>
                <w:szCs w:val="21"/>
              </w:rPr>
            </w:pPr>
            <w:r>
              <w:rPr>
                <w:rFonts w:hint="eastAsia" w:ascii="宋体" w:hAnsi="宋体" w:cs="仿宋_GB2312"/>
                <w:color w:val="auto"/>
                <w:kern w:val="0"/>
                <w:szCs w:val="21"/>
              </w:rPr>
              <w:t>投标有效期</w:t>
            </w:r>
          </w:p>
        </w:tc>
        <w:tc>
          <w:tcPr>
            <w:tcW w:w="4776" w:type="dxa"/>
            <w:noWrap w:val="0"/>
            <w:vAlign w:val="center"/>
          </w:tcPr>
          <w:p w14:paraId="71F9AE15">
            <w:pPr>
              <w:autoSpaceDE w:val="0"/>
              <w:autoSpaceDN w:val="0"/>
              <w:adjustRightInd w:val="0"/>
              <w:spacing w:line="240" w:lineRule="exact"/>
              <w:rPr>
                <w:rFonts w:hint="eastAsia" w:ascii="宋体" w:hAnsi="宋体" w:cs="仿宋_GB2312"/>
                <w:color w:val="auto"/>
                <w:kern w:val="0"/>
                <w:szCs w:val="21"/>
              </w:rPr>
            </w:pPr>
            <w:r>
              <w:rPr>
                <w:rStyle w:val="29"/>
                <w:rFonts w:hint="eastAsia" w:ascii="宋体" w:hAnsi="宋体" w:cs="宋体"/>
                <w:color w:val="auto"/>
                <w:szCs w:val="21"/>
              </w:rPr>
              <w:t>投标截止之日起90日历天。</w:t>
            </w:r>
          </w:p>
        </w:tc>
        <w:tc>
          <w:tcPr>
            <w:tcW w:w="1430" w:type="dxa"/>
            <w:noWrap w:val="0"/>
            <w:vAlign w:val="center"/>
          </w:tcPr>
          <w:p w14:paraId="7C62239F">
            <w:pPr>
              <w:spacing w:line="440" w:lineRule="exact"/>
              <w:jc w:val="center"/>
              <w:rPr>
                <w:rFonts w:hint="eastAsia" w:ascii="宋体" w:hAnsi="宋体"/>
                <w:color w:val="auto"/>
                <w:szCs w:val="21"/>
              </w:rPr>
            </w:pPr>
          </w:p>
        </w:tc>
      </w:tr>
      <w:tr w14:paraId="5283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28" w:type="dxa"/>
            <w:noWrap w:val="0"/>
            <w:vAlign w:val="center"/>
          </w:tcPr>
          <w:p w14:paraId="335AAB10">
            <w:pPr>
              <w:spacing w:line="440" w:lineRule="exact"/>
              <w:jc w:val="center"/>
              <w:rPr>
                <w:rFonts w:hint="eastAsia" w:ascii="宋体" w:hAnsi="宋体"/>
                <w:color w:val="auto"/>
                <w:szCs w:val="21"/>
              </w:rPr>
            </w:pPr>
            <w:r>
              <w:rPr>
                <w:rFonts w:hint="eastAsia" w:ascii="宋体" w:hAnsi="宋体"/>
                <w:color w:val="auto"/>
                <w:szCs w:val="21"/>
              </w:rPr>
              <w:t>3</w:t>
            </w:r>
          </w:p>
        </w:tc>
        <w:tc>
          <w:tcPr>
            <w:tcW w:w="2137" w:type="dxa"/>
            <w:noWrap w:val="0"/>
            <w:vAlign w:val="center"/>
          </w:tcPr>
          <w:p w14:paraId="6B0E1E9D">
            <w:pPr>
              <w:autoSpaceDE w:val="0"/>
              <w:autoSpaceDN w:val="0"/>
              <w:adjustRightInd w:val="0"/>
              <w:spacing w:line="240" w:lineRule="exact"/>
              <w:jc w:val="center"/>
              <w:rPr>
                <w:rFonts w:hint="eastAsia" w:ascii="宋体" w:hAnsi="宋体" w:cs="仿宋_GB2312"/>
                <w:color w:val="auto"/>
                <w:kern w:val="0"/>
                <w:szCs w:val="21"/>
              </w:rPr>
            </w:pPr>
            <w:r>
              <w:rPr>
                <w:rFonts w:hint="eastAsia" w:ascii="宋体" w:hAnsi="宋体"/>
                <w:color w:val="auto"/>
                <w:szCs w:val="21"/>
              </w:rPr>
              <w:t>权利义务</w:t>
            </w:r>
          </w:p>
        </w:tc>
        <w:tc>
          <w:tcPr>
            <w:tcW w:w="4776" w:type="dxa"/>
            <w:noWrap w:val="0"/>
            <w:vAlign w:val="center"/>
          </w:tcPr>
          <w:p w14:paraId="415C6A10">
            <w:pPr>
              <w:autoSpaceDE w:val="0"/>
              <w:autoSpaceDN w:val="0"/>
              <w:adjustRightInd w:val="0"/>
              <w:spacing w:line="240" w:lineRule="exact"/>
              <w:rPr>
                <w:rFonts w:hint="eastAsia" w:ascii="宋体" w:hAnsi="宋体" w:cs="仿宋_GB2312"/>
                <w:color w:val="auto"/>
                <w:kern w:val="0"/>
                <w:szCs w:val="21"/>
              </w:rPr>
            </w:pPr>
            <w:r>
              <w:rPr>
                <w:rFonts w:hint="eastAsia" w:ascii="宋体" w:hAnsi="宋体" w:cs="宋体"/>
                <w:bCs/>
                <w:color w:val="auto"/>
                <w:szCs w:val="21"/>
                <w:lang w:val="zh-CN"/>
              </w:rPr>
              <w:t>符合第四章“主要合同条款及格式”规定。</w:t>
            </w:r>
          </w:p>
        </w:tc>
        <w:tc>
          <w:tcPr>
            <w:tcW w:w="1430" w:type="dxa"/>
            <w:noWrap w:val="0"/>
            <w:vAlign w:val="center"/>
          </w:tcPr>
          <w:p w14:paraId="4392362F">
            <w:pPr>
              <w:spacing w:line="440" w:lineRule="exact"/>
              <w:jc w:val="center"/>
              <w:rPr>
                <w:rFonts w:hint="eastAsia" w:ascii="宋体" w:hAnsi="宋体"/>
                <w:color w:val="auto"/>
                <w:szCs w:val="21"/>
              </w:rPr>
            </w:pPr>
          </w:p>
        </w:tc>
      </w:tr>
      <w:tr w14:paraId="5DE5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28" w:type="dxa"/>
            <w:noWrap w:val="0"/>
            <w:vAlign w:val="center"/>
          </w:tcPr>
          <w:p w14:paraId="7E46E72C">
            <w:pPr>
              <w:spacing w:line="440" w:lineRule="exact"/>
              <w:jc w:val="center"/>
              <w:rPr>
                <w:rFonts w:hint="eastAsia" w:ascii="宋体" w:hAnsi="宋体"/>
                <w:color w:val="auto"/>
                <w:szCs w:val="21"/>
              </w:rPr>
            </w:pPr>
            <w:r>
              <w:rPr>
                <w:rFonts w:hint="eastAsia" w:ascii="宋体" w:hAnsi="宋体"/>
                <w:color w:val="auto"/>
                <w:szCs w:val="21"/>
              </w:rPr>
              <w:t>4</w:t>
            </w:r>
          </w:p>
        </w:tc>
        <w:tc>
          <w:tcPr>
            <w:tcW w:w="2137" w:type="dxa"/>
            <w:noWrap w:val="0"/>
            <w:vAlign w:val="center"/>
          </w:tcPr>
          <w:p w14:paraId="7DA316B0">
            <w:pPr>
              <w:autoSpaceDE w:val="0"/>
              <w:autoSpaceDN w:val="0"/>
              <w:adjustRightInd w:val="0"/>
              <w:spacing w:line="240" w:lineRule="exact"/>
              <w:jc w:val="center"/>
              <w:rPr>
                <w:rFonts w:hint="eastAsia" w:ascii="宋体" w:hAnsi="宋体" w:cs="仿宋_GB2312"/>
                <w:color w:val="auto"/>
                <w:kern w:val="0"/>
                <w:szCs w:val="21"/>
              </w:rPr>
            </w:pPr>
            <w:r>
              <w:rPr>
                <w:rFonts w:hint="eastAsia" w:ascii="宋体" w:hAnsi="宋体"/>
                <w:color w:val="auto"/>
              </w:rPr>
              <w:t>服务内容及要求</w:t>
            </w:r>
          </w:p>
        </w:tc>
        <w:tc>
          <w:tcPr>
            <w:tcW w:w="4776" w:type="dxa"/>
            <w:noWrap w:val="0"/>
            <w:vAlign w:val="center"/>
          </w:tcPr>
          <w:p w14:paraId="5FB65832">
            <w:pPr>
              <w:autoSpaceDE w:val="0"/>
              <w:autoSpaceDN w:val="0"/>
              <w:adjustRightInd w:val="0"/>
              <w:spacing w:line="240" w:lineRule="exact"/>
              <w:rPr>
                <w:rFonts w:hint="eastAsia" w:ascii="宋体" w:hAnsi="宋体" w:cs="仿宋_GB2312"/>
                <w:color w:val="auto"/>
                <w:kern w:val="0"/>
                <w:szCs w:val="21"/>
              </w:rPr>
            </w:pPr>
            <w:r>
              <w:rPr>
                <w:rFonts w:hint="eastAsia" w:ascii="宋体" w:hAnsi="宋体"/>
                <w:color w:val="auto"/>
              </w:rPr>
              <w:t>符合第五章“服务内容及要求”规定。</w:t>
            </w:r>
          </w:p>
        </w:tc>
        <w:tc>
          <w:tcPr>
            <w:tcW w:w="1430" w:type="dxa"/>
            <w:noWrap w:val="0"/>
            <w:vAlign w:val="center"/>
          </w:tcPr>
          <w:p w14:paraId="1294DAF8">
            <w:pPr>
              <w:spacing w:line="440" w:lineRule="exact"/>
              <w:jc w:val="center"/>
              <w:rPr>
                <w:rFonts w:hint="eastAsia" w:ascii="宋体" w:hAnsi="宋体"/>
                <w:color w:val="auto"/>
                <w:szCs w:val="21"/>
              </w:rPr>
            </w:pPr>
          </w:p>
        </w:tc>
      </w:tr>
    </w:tbl>
    <w:p w14:paraId="5D82C702">
      <w:pPr>
        <w:spacing w:line="500" w:lineRule="exact"/>
        <w:jc w:val="right"/>
        <w:rPr>
          <w:rFonts w:hint="eastAsia" w:ascii="宋体" w:hAnsi="宋体" w:cs="宋体-18030"/>
          <w:color w:val="auto"/>
          <w:kern w:val="0"/>
          <w:szCs w:val="21"/>
        </w:rPr>
      </w:pPr>
    </w:p>
    <w:p w14:paraId="1041F97C">
      <w:pPr>
        <w:autoSpaceDE w:val="0"/>
        <w:autoSpaceDN w:val="0"/>
        <w:adjustRightInd w:val="0"/>
        <w:spacing w:line="500" w:lineRule="exact"/>
        <w:jc w:val="left"/>
        <w:rPr>
          <w:rFonts w:hint="eastAsia" w:ascii="宋体" w:hAnsi="宋体" w:cs="宋体-18030"/>
          <w:b/>
          <w:color w:val="auto"/>
          <w:szCs w:val="21"/>
          <w:lang w:val="zh-CN"/>
        </w:rPr>
      </w:pPr>
    </w:p>
    <w:p w14:paraId="724D52B8">
      <w:pPr>
        <w:autoSpaceDE w:val="0"/>
        <w:autoSpaceDN w:val="0"/>
        <w:adjustRightInd w:val="0"/>
        <w:spacing w:line="500" w:lineRule="exact"/>
        <w:jc w:val="center"/>
        <w:rPr>
          <w:rFonts w:hint="eastAsia" w:ascii="宋体" w:hAnsi="宋体" w:cs="宋体-18030"/>
          <w:color w:val="auto"/>
          <w:kern w:val="0"/>
          <w:sz w:val="24"/>
        </w:rPr>
      </w:pPr>
    </w:p>
    <w:p w14:paraId="67F6A67F">
      <w:pPr>
        <w:autoSpaceDE w:val="0"/>
        <w:autoSpaceDN w:val="0"/>
        <w:adjustRightInd w:val="0"/>
        <w:spacing w:line="500" w:lineRule="exact"/>
        <w:jc w:val="center"/>
        <w:rPr>
          <w:rFonts w:hint="eastAsia" w:ascii="宋体" w:hAnsi="宋体" w:cs="宋体-18030"/>
          <w:color w:val="auto"/>
          <w:kern w:val="0"/>
          <w:sz w:val="24"/>
        </w:rPr>
      </w:pPr>
    </w:p>
    <w:p w14:paraId="2BC7968D">
      <w:pPr>
        <w:autoSpaceDE w:val="0"/>
        <w:autoSpaceDN w:val="0"/>
        <w:adjustRightInd w:val="0"/>
        <w:spacing w:line="500" w:lineRule="exact"/>
        <w:jc w:val="center"/>
        <w:rPr>
          <w:rFonts w:hint="eastAsia" w:ascii="宋体" w:hAnsi="宋体" w:cs="宋体-18030"/>
          <w:b/>
          <w:color w:val="auto"/>
          <w:kern w:val="0"/>
          <w:sz w:val="36"/>
          <w:szCs w:val="36"/>
        </w:rPr>
      </w:pPr>
      <w:r>
        <w:rPr>
          <w:rFonts w:hint="eastAsia" w:ascii="宋体" w:hAnsi="宋体" w:cs="宋体-18030"/>
          <w:color w:val="auto"/>
          <w:kern w:val="0"/>
          <w:sz w:val="24"/>
        </w:rPr>
        <w:br w:type="page"/>
      </w:r>
      <w:r>
        <w:rPr>
          <w:rFonts w:hint="eastAsia" w:ascii="宋体" w:hAnsi="宋体" w:cs="宋体-18030"/>
          <w:b/>
          <w:color w:val="auto"/>
          <w:kern w:val="0"/>
          <w:sz w:val="36"/>
          <w:szCs w:val="36"/>
        </w:rPr>
        <w:t>二、法定代表人身份证明和授权委托书</w:t>
      </w:r>
    </w:p>
    <w:p w14:paraId="1C0BFD59">
      <w:pPr>
        <w:autoSpaceDE w:val="0"/>
        <w:autoSpaceDN w:val="0"/>
        <w:adjustRightInd w:val="0"/>
        <w:spacing w:line="500" w:lineRule="exact"/>
        <w:jc w:val="center"/>
        <w:rPr>
          <w:rFonts w:hint="eastAsia" w:ascii="宋体" w:hAnsi="宋体" w:cs="宋体-18030"/>
          <w:color w:val="auto"/>
          <w:kern w:val="0"/>
          <w:szCs w:val="21"/>
        </w:rPr>
      </w:pPr>
    </w:p>
    <w:p w14:paraId="38AF45CB">
      <w:pPr>
        <w:autoSpaceDE w:val="0"/>
        <w:autoSpaceDN w:val="0"/>
        <w:adjustRightInd w:val="0"/>
        <w:spacing w:line="500" w:lineRule="exact"/>
        <w:jc w:val="center"/>
        <w:rPr>
          <w:rFonts w:hint="eastAsia" w:ascii="宋体" w:hAnsi="宋体" w:cs="宋体-18030"/>
          <w:color w:val="auto"/>
          <w:kern w:val="0"/>
          <w:sz w:val="28"/>
          <w:szCs w:val="28"/>
        </w:rPr>
      </w:pPr>
      <w:r>
        <w:rPr>
          <w:rFonts w:hint="eastAsia" w:ascii="宋体" w:hAnsi="宋体" w:cs="宋体-18030"/>
          <w:color w:val="auto"/>
          <w:kern w:val="0"/>
          <w:sz w:val="28"/>
          <w:szCs w:val="28"/>
        </w:rPr>
        <w:t>(一) 法定代表人身份证明</w:t>
      </w:r>
    </w:p>
    <w:p w14:paraId="404B3C02">
      <w:pPr>
        <w:autoSpaceDE w:val="0"/>
        <w:autoSpaceDN w:val="0"/>
        <w:adjustRightInd w:val="0"/>
        <w:spacing w:line="500" w:lineRule="exact"/>
        <w:ind w:left="718" w:leftChars="342"/>
        <w:jc w:val="left"/>
        <w:rPr>
          <w:rFonts w:hint="eastAsia" w:ascii="宋体" w:hAnsi="宋体" w:cs="宋体-18030"/>
          <w:color w:val="auto"/>
          <w:kern w:val="0"/>
          <w:szCs w:val="21"/>
        </w:rPr>
      </w:pPr>
    </w:p>
    <w:p w14:paraId="4469AE57">
      <w:pPr>
        <w:autoSpaceDE w:val="0"/>
        <w:autoSpaceDN w:val="0"/>
        <w:adjustRightInd w:val="0"/>
        <w:spacing w:line="600" w:lineRule="exact"/>
        <w:ind w:left="718" w:leftChars="342"/>
        <w:jc w:val="left"/>
        <w:rPr>
          <w:rFonts w:hint="eastAsia" w:ascii="宋体" w:hAnsi="宋体" w:cs="宋体-18030"/>
          <w:color w:val="auto"/>
          <w:kern w:val="0"/>
          <w:szCs w:val="21"/>
          <w:u w:val="single"/>
        </w:rPr>
      </w:pPr>
      <w:r>
        <w:rPr>
          <w:rFonts w:hint="eastAsia" w:ascii="宋体" w:hAnsi="宋体" w:cs="宋体-18030"/>
          <w:color w:val="auto"/>
          <w:kern w:val="0"/>
          <w:szCs w:val="21"/>
        </w:rPr>
        <w:t>投标人名称：</w:t>
      </w:r>
      <w:r>
        <w:rPr>
          <w:rFonts w:hint="eastAsia" w:ascii="宋体" w:hAnsi="宋体" w:cs="宋体-18030"/>
          <w:color w:val="auto"/>
          <w:kern w:val="0"/>
          <w:szCs w:val="21"/>
          <w:u w:val="single"/>
        </w:rPr>
        <w:t xml:space="preserve">                                </w:t>
      </w:r>
    </w:p>
    <w:p w14:paraId="22E721AF">
      <w:pPr>
        <w:autoSpaceDE w:val="0"/>
        <w:autoSpaceDN w:val="0"/>
        <w:adjustRightInd w:val="0"/>
        <w:spacing w:line="600" w:lineRule="exact"/>
        <w:ind w:left="718" w:leftChars="342"/>
        <w:jc w:val="left"/>
        <w:rPr>
          <w:rFonts w:hint="eastAsia" w:ascii="宋体" w:hAnsi="宋体" w:cs="宋体-18030"/>
          <w:color w:val="auto"/>
          <w:kern w:val="0"/>
          <w:szCs w:val="21"/>
          <w:u w:val="single"/>
        </w:rPr>
      </w:pPr>
      <w:r>
        <w:rPr>
          <w:rFonts w:hint="eastAsia" w:ascii="宋体" w:hAnsi="宋体" w:cs="宋体-18030"/>
          <w:color w:val="auto"/>
          <w:kern w:val="0"/>
          <w:szCs w:val="21"/>
        </w:rPr>
        <w:t>单位性质：</w:t>
      </w:r>
      <w:r>
        <w:rPr>
          <w:rFonts w:hint="eastAsia" w:ascii="宋体" w:hAnsi="宋体" w:cs="宋体-18030"/>
          <w:color w:val="auto"/>
          <w:kern w:val="0"/>
          <w:szCs w:val="21"/>
          <w:u w:val="single"/>
        </w:rPr>
        <w:t xml:space="preserve">                                  </w:t>
      </w:r>
    </w:p>
    <w:p w14:paraId="33DEAFFA">
      <w:pPr>
        <w:autoSpaceDE w:val="0"/>
        <w:autoSpaceDN w:val="0"/>
        <w:adjustRightInd w:val="0"/>
        <w:spacing w:line="600" w:lineRule="exact"/>
        <w:ind w:left="718" w:leftChars="342"/>
        <w:jc w:val="left"/>
        <w:rPr>
          <w:rFonts w:hint="eastAsia" w:ascii="宋体" w:hAnsi="宋体" w:cs="宋体-18030"/>
          <w:color w:val="auto"/>
          <w:kern w:val="0"/>
          <w:szCs w:val="21"/>
          <w:u w:val="single"/>
        </w:rPr>
      </w:pPr>
      <w:r>
        <w:rPr>
          <w:rFonts w:hint="eastAsia" w:ascii="宋体" w:hAnsi="宋体" w:cs="宋体-18030"/>
          <w:color w:val="auto"/>
          <w:kern w:val="0"/>
          <w:szCs w:val="21"/>
        </w:rPr>
        <w:t>地址：</w:t>
      </w:r>
      <w:r>
        <w:rPr>
          <w:rFonts w:hint="eastAsia" w:ascii="宋体" w:hAnsi="宋体" w:cs="宋体-18030"/>
          <w:color w:val="auto"/>
          <w:kern w:val="0"/>
          <w:szCs w:val="21"/>
          <w:u w:val="single"/>
        </w:rPr>
        <w:t xml:space="preserve">                                      </w:t>
      </w:r>
    </w:p>
    <w:p w14:paraId="2D72A4FC">
      <w:pPr>
        <w:autoSpaceDE w:val="0"/>
        <w:autoSpaceDN w:val="0"/>
        <w:adjustRightInd w:val="0"/>
        <w:spacing w:line="600" w:lineRule="exact"/>
        <w:ind w:left="718" w:leftChars="342"/>
        <w:jc w:val="left"/>
        <w:rPr>
          <w:rFonts w:hint="eastAsia" w:ascii="宋体" w:hAnsi="宋体" w:cs="宋体-18030"/>
          <w:color w:val="auto"/>
          <w:kern w:val="0"/>
          <w:szCs w:val="21"/>
        </w:rPr>
      </w:pPr>
      <w:r>
        <w:rPr>
          <w:rFonts w:hint="eastAsia" w:ascii="宋体" w:hAnsi="宋体" w:cs="宋体-18030"/>
          <w:color w:val="auto"/>
          <w:kern w:val="0"/>
          <w:szCs w:val="21"/>
        </w:rPr>
        <w:t>成立时间：</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年</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月</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日</w:t>
      </w:r>
    </w:p>
    <w:p w14:paraId="32454A54">
      <w:pPr>
        <w:autoSpaceDE w:val="0"/>
        <w:autoSpaceDN w:val="0"/>
        <w:adjustRightInd w:val="0"/>
        <w:spacing w:line="600" w:lineRule="exact"/>
        <w:ind w:left="718" w:leftChars="342"/>
        <w:jc w:val="left"/>
        <w:rPr>
          <w:rFonts w:hint="eastAsia" w:ascii="宋体" w:hAnsi="宋体" w:cs="宋体-18030"/>
          <w:color w:val="auto"/>
          <w:kern w:val="0"/>
          <w:szCs w:val="21"/>
          <w:u w:val="single"/>
        </w:rPr>
      </w:pPr>
      <w:r>
        <w:rPr>
          <w:rFonts w:hint="eastAsia" w:ascii="宋体" w:hAnsi="宋体" w:cs="宋体-18030"/>
          <w:color w:val="auto"/>
          <w:kern w:val="0"/>
          <w:szCs w:val="21"/>
        </w:rPr>
        <w:t xml:space="preserve">经营期限： </w:t>
      </w:r>
      <w:r>
        <w:rPr>
          <w:rFonts w:hint="eastAsia" w:ascii="宋体" w:hAnsi="宋体" w:cs="宋体-18030"/>
          <w:color w:val="auto"/>
          <w:kern w:val="0"/>
          <w:szCs w:val="21"/>
          <w:u w:val="single"/>
        </w:rPr>
        <w:t xml:space="preserve">                                 </w:t>
      </w:r>
    </w:p>
    <w:p w14:paraId="71E9BCBE">
      <w:pPr>
        <w:autoSpaceDE w:val="0"/>
        <w:autoSpaceDN w:val="0"/>
        <w:adjustRightInd w:val="0"/>
        <w:spacing w:line="600" w:lineRule="exact"/>
        <w:ind w:left="718" w:leftChars="342"/>
        <w:jc w:val="left"/>
        <w:rPr>
          <w:rFonts w:hint="eastAsia" w:ascii="宋体" w:hAnsi="宋体" w:cs="宋体-18030"/>
          <w:color w:val="auto"/>
          <w:kern w:val="0"/>
          <w:szCs w:val="21"/>
          <w:u w:val="single"/>
        </w:rPr>
      </w:pPr>
      <w:r>
        <w:rPr>
          <w:rFonts w:hint="eastAsia" w:ascii="宋体" w:hAnsi="宋体" w:cs="宋体-18030"/>
          <w:color w:val="auto"/>
          <w:kern w:val="0"/>
          <w:szCs w:val="21"/>
        </w:rPr>
        <w:t>姓名：</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性别：</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年龄：</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职务：</w:t>
      </w:r>
      <w:r>
        <w:rPr>
          <w:rFonts w:hint="eastAsia" w:ascii="宋体" w:hAnsi="宋体" w:cs="宋体-18030"/>
          <w:color w:val="auto"/>
          <w:kern w:val="0"/>
          <w:szCs w:val="21"/>
          <w:u w:val="single"/>
        </w:rPr>
        <w:t xml:space="preserve">    </w:t>
      </w:r>
    </w:p>
    <w:p w14:paraId="741A0D16">
      <w:pPr>
        <w:autoSpaceDE w:val="0"/>
        <w:autoSpaceDN w:val="0"/>
        <w:adjustRightInd w:val="0"/>
        <w:spacing w:line="600" w:lineRule="exact"/>
        <w:ind w:left="718" w:leftChars="342"/>
        <w:jc w:val="left"/>
        <w:rPr>
          <w:rFonts w:hint="eastAsia" w:ascii="宋体" w:hAnsi="宋体" w:cs="宋体-18030"/>
          <w:color w:val="auto"/>
          <w:kern w:val="0"/>
          <w:szCs w:val="21"/>
        </w:rPr>
      </w:pPr>
      <w:r>
        <w:rPr>
          <w:rFonts w:hint="eastAsia" w:ascii="宋体" w:hAnsi="宋体" w:cs="宋体-18030"/>
          <w:color w:val="auto"/>
          <w:kern w:val="0"/>
          <w:szCs w:val="21"/>
        </w:rPr>
        <w:t>系</w:t>
      </w:r>
      <w:r>
        <w:rPr>
          <w:rFonts w:hint="eastAsia" w:ascii="宋体" w:hAnsi="宋体" w:cs="宋体-18030"/>
          <w:color w:val="auto"/>
          <w:kern w:val="0"/>
          <w:szCs w:val="21"/>
          <w:u w:val="single"/>
        </w:rPr>
        <w:t xml:space="preserve">       (投标人名称)       </w:t>
      </w:r>
      <w:r>
        <w:rPr>
          <w:rFonts w:hint="eastAsia" w:ascii="宋体" w:hAnsi="宋体" w:cs="宋体-18030"/>
          <w:color w:val="auto"/>
          <w:kern w:val="0"/>
          <w:szCs w:val="21"/>
        </w:rPr>
        <w:t>的法定代表人。</w:t>
      </w:r>
    </w:p>
    <w:p w14:paraId="0A03A6E7">
      <w:pPr>
        <w:autoSpaceDE w:val="0"/>
        <w:autoSpaceDN w:val="0"/>
        <w:adjustRightInd w:val="0"/>
        <w:spacing w:line="600" w:lineRule="exact"/>
        <w:ind w:left="718" w:leftChars="342"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特此证明。</w:t>
      </w:r>
    </w:p>
    <w:p w14:paraId="5B0D2416">
      <w:pPr>
        <w:autoSpaceDE w:val="0"/>
        <w:autoSpaceDN w:val="0"/>
        <w:adjustRightInd w:val="0"/>
        <w:spacing w:line="600" w:lineRule="exact"/>
        <w:ind w:left="718" w:leftChars="342"/>
        <w:jc w:val="left"/>
        <w:rPr>
          <w:rFonts w:hint="eastAsia" w:ascii="宋体" w:hAnsi="宋体" w:cs="宋体-18030"/>
          <w:color w:val="auto"/>
          <w:kern w:val="0"/>
          <w:szCs w:val="21"/>
        </w:rPr>
      </w:pPr>
    </w:p>
    <w:p w14:paraId="65702D88">
      <w:pPr>
        <w:autoSpaceDE w:val="0"/>
        <w:autoSpaceDN w:val="0"/>
        <w:adjustRightInd w:val="0"/>
        <w:spacing w:line="600" w:lineRule="exact"/>
        <w:ind w:left="718" w:leftChars="342"/>
        <w:jc w:val="right"/>
        <w:rPr>
          <w:rFonts w:hint="eastAsia" w:ascii="宋体" w:hAnsi="宋体" w:cs="宋体-18030"/>
          <w:color w:val="auto"/>
          <w:kern w:val="0"/>
          <w:szCs w:val="21"/>
        </w:rPr>
      </w:pPr>
    </w:p>
    <w:p w14:paraId="619BAC4A">
      <w:pPr>
        <w:autoSpaceDE w:val="0"/>
        <w:autoSpaceDN w:val="0"/>
        <w:adjustRightInd w:val="0"/>
        <w:spacing w:line="600" w:lineRule="exact"/>
        <w:ind w:left="718" w:leftChars="342"/>
        <w:jc w:val="right"/>
        <w:rPr>
          <w:rFonts w:hint="eastAsia" w:ascii="宋体" w:hAnsi="宋体" w:cs="宋体-18030"/>
          <w:color w:val="auto"/>
          <w:kern w:val="0"/>
          <w:szCs w:val="21"/>
        </w:rPr>
      </w:pPr>
      <w:r>
        <w:rPr>
          <w:rFonts w:hint="eastAsia" w:ascii="宋体" w:hAnsi="宋体" w:cs="宋体-18030"/>
          <w:color w:val="auto"/>
          <w:kern w:val="0"/>
          <w:szCs w:val="21"/>
        </w:rPr>
        <w:t>投标人：</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(盖单位章)</w:t>
      </w:r>
    </w:p>
    <w:p w14:paraId="3F2EDB19">
      <w:pPr>
        <w:spacing w:line="600" w:lineRule="exact"/>
        <w:ind w:firstLine="2520" w:firstLineChars="1200"/>
        <w:jc w:val="right"/>
        <w:rPr>
          <w:rFonts w:hint="eastAsia" w:ascii="宋体" w:hAnsi="宋体" w:cs="宋体-18030"/>
          <w:color w:val="auto"/>
          <w:kern w:val="0"/>
          <w:szCs w:val="21"/>
        </w:rPr>
      </w:pPr>
      <w:r>
        <w:rPr>
          <w:rFonts w:hint="eastAsia" w:ascii="宋体" w:hAnsi="宋体" w:cs="宋体-18030"/>
          <w:color w:val="auto"/>
          <w:kern w:val="0"/>
          <w:szCs w:val="21"/>
          <w:u w:val="single"/>
        </w:rPr>
        <w:t xml:space="preserve">        </w:t>
      </w:r>
      <w:r>
        <w:rPr>
          <w:rFonts w:hint="eastAsia" w:ascii="宋体" w:hAnsi="宋体" w:cs="宋体-18030"/>
          <w:color w:val="auto"/>
          <w:kern w:val="0"/>
          <w:szCs w:val="21"/>
        </w:rPr>
        <w:t>年</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月</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日</w:t>
      </w:r>
    </w:p>
    <w:p w14:paraId="063940B1">
      <w:pPr>
        <w:spacing w:line="500" w:lineRule="exact"/>
        <w:ind w:firstLine="2520" w:firstLineChars="1200"/>
        <w:jc w:val="right"/>
        <w:rPr>
          <w:rFonts w:hint="eastAsia" w:ascii="宋体" w:hAnsi="宋体" w:cs="宋体-18030"/>
          <w:color w:val="auto"/>
          <w:kern w:val="0"/>
          <w:szCs w:val="21"/>
        </w:rPr>
      </w:pPr>
    </w:p>
    <w:p w14:paraId="40867410">
      <w:pPr>
        <w:spacing w:line="500" w:lineRule="exact"/>
        <w:ind w:firstLine="2520" w:firstLineChars="1200"/>
        <w:jc w:val="right"/>
        <w:rPr>
          <w:rFonts w:hint="eastAsia" w:ascii="宋体" w:hAnsi="宋体" w:cs="宋体-18030"/>
          <w:color w:val="auto"/>
          <w:kern w:val="0"/>
          <w:szCs w:val="21"/>
        </w:rPr>
      </w:pPr>
    </w:p>
    <w:p w14:paraId="3FD8DC3F">
      <w:pPr>
        <w:spacing w:line="500" w:lineRule="exact"/>
        <w:ind w:firstLine="2520" w:firstLineChars="1200"/>
        <w:jc w:val="right"/>
        <w:rPr>
          <w:rFonts w:hint="eastAsia" w:ascii="宋体" w:hAnsi="宋体" w:cs="宋体-18030"/>
          <w:color w:val="auto"/>
          <w:kern w:val="0"/>
          <w:szCs w:val="21"/>
        </w:rPr>
      </w:pPr>
    </w:p>
    <w:p w14:paraId="4CA615C8">
      <w:pPr>
        <w:spacing w:line="500" w:lineRule="exact"/>
        <w:ind w:firstLine="2520" w:firstLineChars="1200"/>
        <w:jc w:val="right"/>
        <w:rPr>
          <w:rFonts w:hint="eastAsia" w:ascii="宋体" w:hAnsi="宋体" w:cs="宋体-18030"/>
          <w:color w:val="auto"/>
          <w:kern w:val="0"/>
          <w:szCs w:val="21"/>
        </w:rPr>
      </w:pPr>
    </w:p>
    <w:p w14:paraId="4E4407A2">
      <w:pPr>
        <w:spacing w:line="500" w:lineRule="exact"/>
        <w:ind w:firstLine="2520" w:firstLineChars="1200"/>
        <w:jc w:val="right"/>
        <w:rPr>
          <w:rFonts w:hint="eastAsia" w:ascii="宋体" w:hAnsi="宋体" w:cs="宋体-18030"/>
          <w:color w:val="auto"/>
          <w:kern w:val="0"/>
          <w:szCs w:val="21"/>
        </w:rPr>
      </w:pPr>
    </w:p>
    <w:p w14:paraId="7BE1DBC5">
      <w:pPr>
        <w:spacing w:line="500" w:lineRule="exact"/>
        <w:ind w:firstLine="2520" w:firstLineChars="1200"/>
        <w:jc w:val="right"/>
        <w:rPr>
          <w:rFonts w:hint="eastAsia" w:ascii="宋体" w:hAnsi="宋体" w:cs="宋体-18030"/>
          <w:color w:val="auto"/>
          <w:kern w:val="0"/>
          <w:szCs w:val="21"/>
        </w:rPr>
      </w:pPr>
    </w:p>
    <w:p w14:paraId="520C2CFF">
      <w:pPr>
        <w:spacing w:line="500" w:lineRule="exact"/>
        <w:ind w:right="420"/>
        <w:rPr>
          <w:rFonts w:hint="eastAsia" w:ascii="宋体" w:hAnsi="宋体" w:cs="宋体-18030"/>
          <w:color w:val="auto"/>
          <w:kern w:val="0"/>
          <w:szCs w:val="21"/>
        </w:rPr>
      </w:pPr>
    </w:p>
    <w:p w14:paraId="3BEC1101">
      <w:pPr>
        <w:spacing w:line="500" w:lineRule="exact"/>
        <w:ind w:right="420"/>
        <w:rPr>
          <w:rFonts w:hint="eastAsia" w:ascii="宋体" w:hAnsi="宋体" w:cs="宋体-18030"/>
          <w:color w:val="auto"/>
          <w:kern w:val="0"/>
          <w:szCs w:val="21"/>
        </w:rPr>
      </w:pPr>
    </w:p>
    <w:p w14:paraId="04BCEEAF">
      <w:pPr>
        <w:spacing w:line="500" w:lineRule="exact"/>
        <w:ind w:right="420"/>
        <w:rPr>
          <w:rFonts w:hint="eastAsia" w:ascii="宋体" w:hAnsi="宋体" w:cs="宋体-18030"/>
          <w:color w:val="auto"/>
          <w:kern w:val="0"/>
          <w:szCs w:val="21"/>
        </w:rPr>
      </w:pPr>
    </w:p>
    <w:p w14:paraId="69F14A79">
      <w:pPr>
        <w:autoSpaceDE w:val="0"/>
        <w:autoSpaceDN w:val="0"/>
        <w:adjustRightInd w:val="0"/>
        <w:spacing w:line="500" w:lineRule="exact"/>
        <w:jc w:val="center"/>
        <w:rPr>
          <w:rFonts w:hint="eastAsia" w:ascii="宋体" w:hAnsi="宋体" w:cs="宋体-18030"/>
          <w:color w:val="auto"/>
          <w:kern w:val="0"/>
          <w:szCs w:val="21"/>
        </w:rPr>
      </w:pPr>
    </w:p>
    <w:p w14:paraId="69E72370">
      <w:pPr>
        <w:autoSpaceDE w:val="0"/>
        <w:autoSpaceDN w:val="0"/>
        <w:adjustRightInd w:val="0"/>
        <w:spacing w:line="500" w:lineRule="exact"/>
        <w:jc w:val="center"/>
        <w:rPr>
          <w:rFonts w:hint="eastAsia" w:ascii="宋体" w:hAnsi="宋体" w:cs="宋体-18030"/>
          <w:color w:val="auto"/>
          <w:kern w:val="0"/>
          <w:sz w:val="28"/>
          <w:szCs w:val="28"/>
        </w:rPr>
      </w:pPr>
      <w:r>
        <w:rPr>
          <w:rFonts w:hint="eastAsia" w:ascii="宋体" w:hAnsi="宋体" w:cs="宋体-18030"/>
          <w:color w:val="auto"/>
          <w:kern w:val="0"/>
          <w:sz w:val="28"/>
          <w:szCs w:val="28"/>
        </w:rPr>
        <w:t>(二)授权委托书</w:t>
      </w:r>
    </w:p>
    <w:p w14:paraId="4CC64891">
      <w:pPr>
        <w:autoSpaceDE w:val="0"/>
        <w:autoSpaceDN w:val="0"/>
        <w:adjustRightInd w:val="0"/>
        <w:spacing w:line="500" w:lineRule="exact"/>
        <w:jc w:val="left"/>
        <w:rPr>
          <w:rFonts w:hint="eastAsia" w:ascii="宋体" w:hAnsi="宋体" w:cs="宋体-18030"/>
          <w:color w:val="auto"/>
          <w:kern w:val="0"/>
          <w:szCs w:val="21"/>
        </w:rPr>
      </w:pPr>
    </w:p>
    <w:p w14:paraId="5A191E88">
      <w:pPr>
        <w:autoSpaceDE w:val="0"/>
        <w:autoSpaceDN w:val="0"/>
        <w:adjustRightInd w:val="0"/>
        <w:spacing w:line="600" w:lineRule="exac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本人</w:t>
      </w:r>
      <w:r>
        <w:rPr>
          <w:rFonts w:hint="eastAsia" w:ascii="宋体" w:hAnsi="宋体" w:cs="宋体-18030"/>
          <w:color w:val="auto"/>
          <w:kern w:val="0"/>
          <w:szCs w:val="21"/>
          <w:u w:val="single"/>
        </w:rPr>
        <w:t xml:space="preserve">  (姓名)   </w:t>
      </w:r>
      <w:r>
        <w:rPr>
          <w:rFonts w:hint="eastAsia" w:ascii="宋体" w:hAnsi="宋体" w:cs="宋体-18030"/>
          <w:color w:val="auto"/>
          <w:kern w:val="0"/>
          <w:szCs w:val="21"/>
        </w:rPr>
        <w:t>系</w:t>
      </w:r>
      <w:r>
        <w:rPr>
          <w:rFonts w:hint="eastAsia" w:ascii="宋体" w:hAnsi="宋体" w:cs="宋体-18030"/>
          <w:color w:val="auto"/>
          <w:kern w:val="0"/>
          <w:szCs w:val="21"/>
          <w:u w:val="single"/>
        </w:rPr>
        <w:t xml:space="preserve">    (投标人名称)    </w:t>
      </w:r>
      <w:r>
        <w:rPr>
          <w:rFonts w:hint="eastAsia" w:ascii="宋体" w:hAnsi="宋体" w:cs="宋体-18030"/>
          <w:color w:val="auto"/>
          <w:kern w:val="0"/>
          <w:szCs w:val="21"/>
        </w:rPr>
        <w:t>的法定代表人，现委托</w:t>
      </w:r>
      <w:r>
        <w:rPr>
          <w:rFonts w:hint="eastAsia" w:ascii="宋体" w:hAnsi="宋体" w:cs="宋体-18030"/>
          <w:color w:val="auto"/>
          <w:kern w:val="0"/>
          <w:szCs w:val="21"/>
          <w:u w:val="single"/>
        </w:rPr>
        <w:t xml:space="preserve">   (姓名)  </w:t>
      </w:r>
      <w:r>
        <w:rPr>
          <w:rFonts w:hint="eastAsia" w:ascii="宋体" w:hAnsi="宋体" w:cs="宋体-18030"/>
          <w:color w:val="auto"/>
          <w:kern w:val="0"/>
          <w:szCs w:val="21"/>
        </w:rPr>
        <w:t>为我方代理人。代理人根据授权，以我方名义签署、澄清、说明、补正、递交、撤回、修改</w:t>
      </w:r>
      <w:r>
        <w:rPr>
          <w:rFonts w:hint="eastAsia" w:ascii="宋体" w:hAnsi="宋体" w:cs="宋体-18030"/>
          <w:color w:val="auto"/>
          <w:kern w:val="0"/>
          <w:szCs w:val="21"/>
          <w:u w:val="single"/>
        </w:rPr>
        <w:t xml:space="preserve">   (项目名称)  标段</w:t>
      </w:r>
      <w:r>
        <w:rPr>
          <w:rFonts w:hint="eastAsia" w:ascii="宋体" w:hAnsi="宋体" w:cs="宋体-18030"/>
          <w:color w:val="auto"/>
          <w:kern w:val="0"/>
          <w:szCs w:val="21"/>
        </w:rPr>
        <w:t>投标文件、签订合同和处理有关事宜，其法律后果由我方承担。</w:t>
      </w:r>
    </w:p>
    <w:p w14:paraId="3E1F0BA1">
      <w:pPr>
        <w:autoSpaceDE w:val="0"/>
        <w:autoSpaceDN w:val="0"/>
        <w:adjustRightInd w:val="0"/>
        <w:spacing w:line="600" w:lineRule="exac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委托期限：</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w:t>
      </w:r>
    </w:p>
    <w:p w14:paraId="0D728B9E">
      <w:pPr>
        <w:autoSpaceDE w:val="0"/>
        <w:autoSpaceDN w:val="0"/>
        <w:adjustRightInd w:val="0"/>
        <w:spacing w:line="600" w:lineRule="exac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代理人无转委托权。</w:t>
      </w:r>
    </w:p>
    <w:p w14:paraId="3D4A389B">
      <w:pPr>
        <w:spacing w:line="600" w:lineRule="exact"/>
        <w:ind w:firstLine="420" w:firstLineChars="200"/>
        <w:jc w:val="left"/>
        <w:rPr>
          <w:rFonts w:hint="eastAsia" w:ascii="宋体" w:hAnsi="宋体" w:cs="宋体-18030"/>
          <w:color w:val="auto"/>
          <w:kern w:val="0"/>
          <w:szCs w:val="21"/>
        </w:rPr>
      </w:pPr>
      <w:r>
        <w:rPr>
          <w:rFonts w:hint="eastAsia" w:ascii="宋体" w:hAnsi="宋体" w:cs="宋体-18030"/>
          <w:color w:val="auto"/>
          <w:kern w:val="0"/>
          <w:szCs w:val="21"/>
        </w:rPr>
        <w:t>附：法定代表人身份证明；被授权人身份证明。</w:t>
      </w:r>
    </w:p>
    <w:p w14:paraId="49DA9CB1">
      <w:pPr>
        <w:autoSpaceDE w:val="0"/>
        <w:autoSpaceDN w:val="0"/>
        <w:adjustRightInd w:val="0"/>
        <w:spacing w:line="600" w:lineRule="exact"/>
        <w:ind w:left="540" w:leftChars="257"/>
        <w:jc w:val="left"/>
        <w:rPr>
          <w:rFonts w:hint="eastAsia" w:ascii="宋体" w:hAnsi="宋体" w:cs="宋体-18030"/>
          <w:color w:val="auto"/>
          <w:kern w:val="0"/>
          <w:szCs w:val="21"/>
        </w:rPr>
      </w:pPr>
    </w:p>
    <w:p w14:paraId="5138333E">
      <w:pPr>
        <w:autoSpaceDE w:val="0"/>
        <w:autoSpaceDN w:val="0"/>
        <w:adjustRightInd w:val="0"/>
        <w:spacing w:line="600" w:lineRule="exact"/>
        <w:ind w:left="540" w:leftChars="257"/>
        <w:jc w:val="left"/>
        <w:rPr>
          <w:rFonts w:hint="eastAsia" w:ascii="宋体" w:hAnsi="宋体" w:cs="宋体-18030"/>
          <w:color w:val="auto"/>
          <w:kern w:val="0"/>
          <w:szCs w:val="21"/>
        </w:rPr>
      </w:pPr>
    </w:p>
    <w:p w14:paraId="6F0FBCF4">
      <w:pPr>
        <w:autoSpaceDE w:val="0"/>
        <w:autoSpaceDN w:val="0"/>
        <w:adjustRightInd w:val="0"/>
        <w:spacing w:line="600" w:lineRule="exact"/>
        <w:ind w:left="540" w:leftChars="257"/>
        <w:jc w:val="left"/>
        <w:rPr>
          <w:rFonts w:hint="eastAsia" w:ascii="宋体" w:hAnsi="宋体" w:cs="宋体-18030"/>
          <w:color w:val="auto"/>
          <w:kern w:val="0"/>
          <w:szCs w:val="21"/>
        </w:rPr>
      </w:pPr>
    </w:p>
    <w:p w14:paraId="7A0C8AA3">
      <w:pPr>
        <w:autoSpaceDE w:val="0"/>
        <w:autoSpaceDN w:val="0"/>
        <w:adjustRightInd w:val="0"/>
        <w:spacing w:line="600" w:lineRule="exact"/>
        <w:ind w:left="540" w:leftChars="257"/>
        <w:jc w:val="left"/>
        <w:rPr>
          <w:rFonts w:hint="eastAsia" w:ascii="宋体" w:hAnsi="宋体" w:cs="宋体-18030"/>
          <w:color w:val="auto"/>
          <w:kern w:val="0"/>
          <w:szCs w:val="21"/>
        </w:rPr>
      </w:pPr>
    </w:p>
    <w:p w14:paraId="4D263FBA">
      <w:pPr>
        <w:autoSpaceDE w:val="0"/>
        <w:autoSpaceDN w:val="0"/>
        <w:adjustRightInd w:val="0"/>
        <w:spacing w:line="600" w:lineRule="exact"/>
        <w:ind w:left="540" w:leftChars="257"/>
        <w:jc w:val="left"/>
        <w:rPr>
          <w:rFonts w:hint="eastAsia" w:ascii="宋体" w:hAnsi="宋体" w:cs="宋体-18030"/>
          <w:color w:val="auto"/>
          <w:kern w:val="0"/>
          <w:szCs w:val="21"/>
        </w:rPr>
      </w:pPr>
      <w:r>
        <w:rPr>
          <w:rFonts w:hint="eastAsia" w:ascii="宋体" w:hAnsi="宋体" w:cs="宋体-18030"/>
          <w:color w:val="auto"/>
          <w:kern w:val="0"/>
          <w:szCs w:val="21"/>
        </w:rPr>
        <w:t>投  标  人：</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(盖单位章)</w:t>
      </w:r>
    </w:p>
    <w:p w14:paraId="0F6D7F59">
      <w:pPr>
        <w:autoSpaceDE w:val="0"/>
        <w:autoSpaceDN w:val="0"/>
        <w:adjustRightInd w:val="0"/>
        <w:spacing w:line="600" w:lineRule="exact"/>
        <w:ind w:left="540" w:leftChars="257"/>
        <w:jc w:val="left"/>
        <w:rPr>
          <w:rFonts w:hint="eastAsia" w:ascii="宋体" w:hAnsi="宋体" w:cs="宋体-18030"/>
          <w:color w:val="auto"/>
          <w:kern w:val="0"/>
          <w:szCs w:val="21"/>
        </w:rPr>
      </w:pPr>
      <w:r>
        <w:rPr>
          <w:rFonts w:hint="eastAsia" w:ascii="宋体" w:hAnsi="宋体" w:cs="宋体-18030"/>
          <w:color w:val="auto"/>
          <w:kern w:val="0"/>
          <w:szCs w:val="21"/>
        </w:rPr>
        <w:t>法定代表人：</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(签字)</w:t>
      </w:r>
    </w:p>
    <w:p w14:paraId="3D4EEEED">
      <w:pPr>
        <w:autoSpaceDE w:val="0"/>
        <w:autoSpaceDN w:val="0"/>
        <w:adjustRightInd w:val="0"/>
        <w:spacing w:line="600" w:lineRule="exact"/>
        <w:ind w:left="540" w:leftChars="257"/>
        <w:jc w:val="left"/>
        <w:rPr>
          <w:rFonts w:hint="eastAsia" w:ascii="宋体" w:hAnsi="宋体" w:cs="宋体-18030"/>
          <w:color w:val="auto"/>
          <w:kern w:val="0"/>
          <w:szCs w:val="21"/>
          <w:u w:val="single"/>
        </w:rPr>
      </w:pPr>
      <w:r>
        <w:rPr>
          <w:rFonts w:hint="eastAsia" w:ascii="宋体" w:hAnsi="宋体" w:cs="宋体-18030"/>
          <w:color w:val="auto"/>
          <w:kern w:val="0"/>
          <w:szCs w:val="21"/>
        </w:rPr>
        <w:t>身份证号码：</w:t>
      </w:r>
      <w:r>
        <w:rPr>
          <w:rFonts w:hint="eastAsia" w:ascii="宋体" w:hAnsi="宋体" w:cs="宋体-18030"/>
          <w:color w:val="auto"/>
          <w:kern w:val="0"/>
          <w:szCs w:val="21"/>
          <w:u w:val="single"/>
        </w:rPr>
        <w:t xml:space="preserve">                                </w:t>
      </w:r>
    </w:p>
    <w:p w14:paraId="47378C37">
      <w:pPr>
        <w:autoSpaceDE w:val="0"/>
        <w:autoSpaceDN w:val="0"/>
        <w:adjustRightInd w:val="0"/>
        <w:spacing w:line="600" w:lineRule="exact"/>
        <w:ind w:left="540" w:leftChars="257"/>
        <w:jc w:val="left"/>
        <w:rPr>
          <w:rFonts w:hint="eastAsia" w:ascii="宋体" w:hAnsi="宋体" w:cs="宋体-18030"/>
          <w:color w:val="auto"/>
          <w:kern w:val="0"/>
          <w:szCs w:val="21"/>
        </w:rPr>
      </w:pPr>
      <w:r>
        <w:rPr>
          <w:rFonts w:hint="eastAsia" w:ascii="宋体" w:hAnsi="宋体" w:cs="宋体-18030"/>
          <w:color w:val="auto"/>
          <w:kern w:val="0"/>
          <w:szCs w:val="21"/>
        </w:rPr>
        <w:t>委托代理人：</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(签字)</w:t>
      </w:r>
    </w:p>
    <w:p w14:paraId="70C42821">
      <w:pPr>
        <w:autoSpaceDE w:val="0"/>
        <w:autoSpaceDN w:val="0"/>
        <w:adjustRightInd w:val="0"/>
        <w:spacing w:line="600" w:lineRule="exact"/>
        <w:ind w:left="540" w:leftChars="257"/>
        <w:jc w:val="left"/>
        <w:rPr>
          <w:rFonts w:hint="eastAsia" w:ascii="宋体" w:hAnsi="宋体" w:cs="宋体-18030"/>
          <w:color w:val="auto"/>
          <w:kern w:val="0"/>
          <w:szCs w:val="21"/>
        </w:rPr>
      </w:pPr>
      <w:r>
        <w:rPr>
          <w:rFonts w:hint="eastAsia" w:ascii="宋体" w:hAnsi="宋体" w:cs="宋体-18030"/>
          <w:color w:val="auto"/>
          <w:kern w:val="0"/>
          <w:szCs w:val="21"/>
        </w:rPr>
        <w:t>身份证号码：</w:t>
      </w:r>
      <w:r>
        <w:rPr>
          <w:rFonts w:hint="eastAsia" w:ascii="宋体" w:hAnsi="宋体" w:cs="宋体-18030"/>
          <w:color w:val="auto"/>
          <w:kern w:val="0"/>
          <w:szCs w:val="21"/>
          <w:u w:val="single"/>
        </w:rPr>
        <w:t xml:space="preserve">                                </w:t>
      </w:r>
    </w:p>
    <w:p w14:paraId="6B8F4820">
      <w:pPr>
        <w:spacing w:line="600" w:lineRule="exact"/>
        <w:ind w:firstLine="1890" w:firstLineChars="900"/>
        <w:jc w:val="right"/>
        <w:rPr>
          <w:rFonts w:hint="eastAsia" w:ascii="宋体" w:hAnsi="宋体" w:cs="宋体-18030"/>
          <w:color w:val="auto"/>
          <w:kern w:val="0"/>
          <w:szCs w:val="21"/>
          <w:u w:val="single"/>
        </w:rPr>
      </w:pPr>
    </w:p>
    <w:p w14:paraId="459EF36A">
      <w:pPr>
        <w:spacing w:line="600" w:lineRule="exact"/>
        <w:ind w:firstLine="1890" w:firstLineChars="900"/>
        <w:jc w:val="right"/>
        <w:rPr>
          <w:rFonts w:hint="eastAsia" w:ascii="宋体" w:hAnsi="宋体" w:cs="宋体-18030"/>
          <w:color w:val="auto"/>
          <w:kern w:val="0"/>
          <w:sz w:val="24"/>
        </w:rPr>
      </w:pPr>
      <w:r>
        <w:rPr>
          <w:rFonts w:hint="eastAsia" w:ascii="宋体" w:hAnsi="宋体" w:cs="宋体-18030"/>
          <w:color w:val="auto"/>
          <w:kern w:val="0"/>
          <w:szCs w:val="21"/>
          <w:u w:val="single"/>
        </w:rPr>
        <w:t xml:space="preserve">       </w:t>
      </w:r>
      <w:r>
        <w:rPr>
          <w:rFonts w:hint="eastAsia" w:ascii="宋体" w:hAnsi="宋体" w:cs="宋体-18030"/>
          <w:color w:val="auto"/>
          <w:kern w:val="0"/>
          <w:szCs w:val="21"/>
        </w:rPr>
        <w:t>年</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月</w:t>
      </w:r>
      <w:r>
        <w:rPr>
          <w:rFonts w:hint="eastAsia" w:ascii="宋体" w:hAnsi="宋体" w:cs="宋体-18030"/>
          <w:color w:val="auto"/>
          <w:kern w:val="0"/>
          <w:szCs w:val="21"/>
          <w:u w:val="single"/>
        </w:rPr>
        <w:t xml:space="preserve">     </w:t>
      </w:r>
      <w:r>
        <w:rPr>
          <w:rFonts w:hint="eastAsia" w:ascii="宋体" w:hAnsi="宋体" w:cs="宋体-18030"/>
          <w:color w:val="auto"/>
          <w:kern w:val="0"/>
          <w:szCs w:val="21"/>
        </w:rPr>
        <w:t>日</w:t>
      </w:r>
    </w:p>
    <w:p w14:paraId="0DB525C8">
      <w:pPr>
        <w:spacing w:line="500" w:lineRule="exact"/>
        <w:ind w:left="540" w:leftChars="257" w:firstLine="1680" w:firstLineChars="800"/>
        <w:jc w:val="left"/>
        <w:rPr>
          <w:rFonts w:hint="eastAsia" w:ascii="宋体" w:hAnsi="宋体" w:cs="宋体-18030"/>
          <w:color w:val="auto"/>
          <w:kern w:val="0"/>
          <w:szCs w:val="21"/>
        </w:rPr>
      </w:pPr>
    </w:p>
    <w:p w14:paraId="6F878269">
      <w:pPr>
        <w:spacing w:line="500" w:lineRule="exact"/>
        <w:ind w:left="540" w:leftChars="257" w:firstLine="1680" w:firstLineChars="800"/>
        <w:jc w:val="left"/>
        <w:rPr>
          <w:rFonts w:hint="eastAsia" w:ascii="宋体" w:hAnsi="宋体" w:cs="宋体-18030"/>
          <w:color w:val="auto"/>
          <w:kern w:val="0"/>
          <w:szCs w:val="21"/>
        </w:rPr>
      </w:pPr>
    </w:p>
    <w:p w14:paraId="5CB3498D">
      <w:pPr>
        <w:autoSpaceDE w:val="0"/>
        <w:autoSpaceDN w:val="0"/>
        <w:adjustRightInd w:val="0"/>
        <w:spacing w:line="500" w:lineRule="exact"/>
        <w:jc w:val="center"/>
        <w:rPr>
          <w:rFonts w:hint="eastAsia" w:ascii="宋体" w:hAnsi="宋体" w:cs="宋体-18030"/>
          <w:color w:val="auto"/>
          <w:szCs w:val="21"/>
          <w:lang w:val="zh-CN"/>
        </w:rPr>
      </w:pPr>
    </w:p>
    <w:p w14:paraId="7A830FD2">
      <w:pPr>
        <w:autoSpaceDE w:val="0"/>
        <w:autoSpaceDN w:val="0"/>
        <w:adjustRightInd w:val="0"/>
        <w:spacing w:line="500" w:lineRule="exact"/>
        <w:jc w:val="center"/>
        <w:rPr>
          <w:rFonts w:hint="eastAsia" w:ascii="宋体" w:hAnsi="宋体" w:cs="宋体-18030"/>
          <w:color w:val="auto"/>
          <w:szCs w:val="21"/>
          <w:lang w:val="zh-CN"/>
        </w:rPr>
      </w:pPr>
    </w:p>
    <w:p w14:paraId="36612AD3">
      <w:pPr>
        <w:autoSpaceDE w:val="0"/>
        <w:autoSpaceDN w:val="0"/>
        <w:adjustRightInd w:val="0"/>
        <w:spacing w:line="500" w:lineRule="exact"/>
        <w:jc w:val="center"/>
        <w:rPr>
          <w:rFonts w:hint="eastAsia" w:ascii="宋体" w:hAnsi="宋体" w:cs="宋体-18030"/>
          <w:color w:val="auto"/>
          <w:szCs w:val="21"/>
          <w:lang w:val="zh-CN"/>
        </w:rPr>
        <w:sectPr>
          <w:pgSz w:w="11905" w:h="16838"/>
          <w:pgMar w:top="1417" w:right="1417" w:bottom="1417" w:left="1417" w:header="567" w:footer="567" w:gutter="0"/>
          <w:pgBorders>
            <w:top w:val="none" w:sz="0" w:space="0"/>
            <w:left w:val="none" w:sz="0" w:space="0"/>
            <w:bottom w:val="none" w:sz="0" w:space="0"/>
            <w:right w:val="none" w:sz="0" w:space="0"/>
          </w:pgBorders>
          <w:pgNumType w:fmt="decimal"/>
          <w:cols w:space="0" w:num="1"/>
          <w:titlePg/>
          <w:rtlGutter w:val="0"/>
          <w:docGrid w:linePitch="312" w:charSpace="0"/>
        </w:sectPr>
      </w:pPr>
    </w:p>
    <w:p w14:paraId="5B81A9DE">
      <w:pPr>
        <w:autoSpaceDE w:val="0"/>
        <w:autoSpaceDN w:val="0"/>
        <w:adjustRightInd w:val="0"/>
        <w:spacing w:line="500" w:lineRule="exact"/>
        <w:jc w:val="center"/>
        <w:rPr>
          <w:rFonts w:hint="eastAsia" w:ascii="宋体" w:hAnsi="宋体" w:cs="宋体-18030"/>
          <w:b/>
          <w:color w:val="auto"/>
          <w:sz w:val="36"/>
          <w:szCs w:val="36"/>
          <w:lang w:val="zh-CN"/>
        </w:rPr>
      </w:pPr>
      <w:r>
        <w:rPr>
          <w:rFonts w:hint="eastAsia" w:ascii="宋体" w:hAnsi="宋体" w:cs="宋体-18030"/>
          <w:b/>
          <w:color w:val="auto"/>
          <w:sz w:val="36"/>
          <w:szCs w:val="36"/>
          <w:lang w:val="zh-CN"/>
        </w:rPr>
        <w:t>三、开标一览表</w:t>
      </w:r>
    </w:p>
    <w:p w14:paraId="5A885495">
      <w:pPr>
        <w:ind w:left="-2" w:leftChars="-51" w:hanging="105" w:hangingChars="50"/>
        <w:rPr>
          <w:rFonts w:hint="eastAsia" w:ascii="宋体" w:hAnsi="宋体"/>
          <w:color w:val="auto"/>
          <w:szCs w:val="21"/>
        </w:rPr>
      </w:pPr>
    </w:p>
    <w:p w14:paraId="08229E4F">
      <w:pPr>
        <w:ind w:left="-2" w:leftChars="-51" w:hanging="105" w:hangingChars="50"/>
        <w:rPr>
          <w:rFonts w:ascii="宋体" w:hAnsi="宋体"/>
          <w:color w:val="auto"/>
          <w:szCs w:val="21"/>
          <w:u w:val="single"/>
        </w:rPr>
      </w:pPr>
      <w:r>
        <w:rPr>
          <w:rFonts w:hint="eastAsia" w:ascii="宋体" w:hAnsi="宋体"/>
          <w:color w:val="auto"/>
          <w:szCs w:val="21"/>
        </w:rPr>
        <w:t xml:space="preserve">项 目 名 称 ：                 </w:t>
      </w:r>
    </w:p>
    <w:p w14:paraId="02341179">
      <w:pPr>
        <w:ind w:left="-2" w:leftChars="-51" w:hanging="105" w:hangingChars="50"/>
        <w:rPr>
          <w:rFonts w:hint="eastAsia" w:ascii="宋体" w:hAnsi="宋体"/>
          <w:color w:val="auto"/>
          <w:szCs w:val="21"/>
        </w:rPr>
      </w:pPr>
    </w:p>
    <w:p w14:paraId="2A450410">
      <w:pPr>
        <w:ind w:left="-2" w:leftChars="-51" w:hanging="105" w:hangingChars="50"/>
        <w:rPr>
          <w:rFonts w:hint="eastAsia" w:ascii="宋体" w:hAnsi="宋体"/>
          <w:color w:val="auto"/>
          <w:szCs w:val="21"/>
        </w:rPr>
      </w:pPr>
      <w:r>
        <w:rPr>
          <w:rFonts w:hint="eastAsia" w:ascii="宋体" w:hAnsi="宋体"/>
          <w:color w:val="auto"/>
          <w:szCs w:val="21"/>
        </w:rPr>
        <w:t>项 目 编 号：</w:t>
      </w:r>
    </w:p>
    <w:tbl>
      <w:tblPr>
        <w:tblStyle w:val="18"/>
        <w:tblW w:w="0" w:type="auto"/>
        <w:tblInd w:w="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08"/>
        <w:gridCol w:w="7463"/>
      </w:tblGrid>
      <w:tr w14:paraId="2219FF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2" w:hRule="atLeast"/>
        </w:trPr>
        <w:tc>
          <w:tcPr>
            <w:tcW w:w="1708" w:type="dxa"/>
            <w:tcBorders>
              <w:top w:val="single" w:color="auto" w:sz="4" w:space="0"/>
              <w:left w:val="single" w:color="auto" w:sz="4" w:space="0"/>
              <w:bottom w:val="single" w:color="auto" w:sz="4" w:space="0"/>
              <w:right w:val="single" w:color="auto" w:sz="4" w:space="0"/>
            </w:tcBorders>
            <w:noWrap w:val="0"/>
            <w:vAlign w:val="center"/>
          </w:tcPr>
          <w:p w14:paraId="571E07C7">
            <w:pPr>
              <w:spacing w:line="240" w:lineRule="auto"/>
              <w:jc w:val="center"/>
              <w:rPr>
                <w:rFonts w:hint="eastAsia" w:ascii="宋体" w:hAnsi="宋体" w:eastAsia="宋体"/>
                <w:color w:val="auto"/>
                <w:szCs w:val="21"/>
                <w:lang w:eastAsia="zh-CN"/>
              </w:rPr>
            </w:pPr>
            <w:r>
              <w:rPr>
                <w:rFonts w:hint="eastAsia" w:ascii="宋体" w:hAnsi="宋体"/>
                <w:color w:val="auto"/>
                <w:szCs w:val="21"/>
              </w:rPr>
              <w:t>投标人</w:t>
            </w:r>
            <w:r>
              <w:rPr>
                <w:rFonts w:hint="eastAsia" w:ascii="宋体" w:hAnsi="宋体"/>
                <w:color w:val="auto"/>
                <w:szCs w:val="21"/>
                <w:lang w:eastAsia="zh-CN"/>
              </w:rPr>
              <w:t>名称</w:t>
            </w:r>
          </w:p>
        </w:tc>
        <w:tc>
          <w:tcPr>
            <w:tcW w:w="7463" w:type="dxa"/>
            <w:tcBorders>
              <w:top w:val="single" w:color="auto" w:sz="4" w:space="0"/>
              <w:left w:val="single" w:color="auto" w:sz="4" w:space="0"/>
              <w:bottom w:val="single" w:color="auto" w:sz="4" w:space="0"/>
              <w:right w:val="single" w:color="auto" w:sz="4" w:space="0"/>
            </w:tcBorders>
            <w:noWrap w:val="0"/>
            <w:vAlign w:val="center"/>
          </w:tcPr>
          <w:p w14:paraId="4B0A2793">
            <w:pPr>
              <w:spacing w:line="240" w:lineRule="auto"/>
              <w:jc w:val="center"/>
              <w:rPr>
                <w:rFonts w:hint="eastAsia" w:ascii="宋体" w:hAnsi="宋体"/>
                <w:color w:val="auto"/>
                <w:szCs w:val="21"/>
              </w:rPr>
            </w:pPr>
          </w:p>
        </w:tc>
      </w:tr>
      <w:tr w14:paraId="44B4BA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2" w:hRule="atLeast"/>
        </w:trPr>
        <w:tc>
          <w:tcPr>
            <w:tcW w:w="1708" w:type="dxa"/>
            <w:tcBorders>
              <w:top w:val="single" w:color="auto" w:sz="4" w:space="0"/>
              <w:left w:val="single" w:color="auto" w:sz="4" w:space="0"/>
              <w:bottom w:val="single" w:color="auto" w:sz="4" w:space="0"/>
              <w:right w:val="single" w:color="auto" w:sz="4" w:space="0"/>
            </w:tcBorders>
            <w:noWrap w:val="0"/>
            <w:vAlign w:val="center"/>
          </w:tcPr>
          <w:p w14:paraId="14936660">
            <w:pPr>
              <w:spacing w:line="240" w:lineRule="auto"/>
              <w:jc w:val="center"/>
              <w:rPr>
                <w:rFonts w:hint="eastAsia" w:ascii="宋体" w:hAnsi="宋体" w:cs="宋体"/>
                <w:color w:val="auto"/>
                <w:szCs w:val="21"/>
              </w:rPr>
            </w:pPr>
            <w:r>
              <w:rPr>
                <w:rFonts w:hint="eastAsia" w:ascii="宋体" w:hAnsi="宋体" w:cs="宋体"/>
                <w:color w:val="auto"/>
                <w:szCs w:val="21"/>
              </w:rPr>
              <w:t>投标报价</w:t>
            </w:r>
          </w:p>
        </w:tc>
        <w:tc>
          <w:tcPr>
            <w:tcW w:w="7463" w:type="dxa"/>
            <w:tcBorders>
              <w:top w:val="single" w:color="auto" w:sz="4" w:space="0"/>
              <w:left w:val="single" w:color="auto" w:sz="4" w:space="0"/>
              <w:bottom w:val="single" w:color="auto" w:sz="4" w:space="0"/>
              <w:right w:val="single" w:color="auto" w:sz="4" w:space="0"/>
            </w:tcBorders>
            <w:noWrap w:val="0"/>
            <w:vAlign w:val="center"/>
          </w:tcPr>
          <w:p w14:paraId="08B6D019">
            <w:pPr>
              <w:spacing w:line="240" w:lineRule="auto"/>
              <w:jc w:val="center"/>
              <w:rPr>
                <w:rFonts w:hint="eastAsia" w:ascii="宋体" w:hAnsi="宋体"/>
                <w:color w:val="auto"/>
                <w:szCs w:val="21"/>
              </w:rPr>
            </w:pPr>
            <w:r>
              <w:rPr>
                <w:rFonts w:hint="eastAsia" w:ascii="宋体" w:hAnsi="宋体"/>
                <w:color w:val="auto"/>
                <w:szCs w:val="21"/>
              </w:rPr>
              <w:t>元</w:t>
            </w:r>
          </w:p>
        </w:tc>
      </w:tr>
      <w:tr w14:paraId="2171A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2" w:hRule="atLeast"/>
        </w:trPr>
        <w:tc>
          <w:tcPr>
            <w:tcW w:w="1708" w:type="dxa"/>
            <w:tcBorders>
              <w:top w:val="single" w:color="auto" w:sz="4" w:space="0"/>
              <w:left w:val="single" w:color="auto" w:sz="4" w:space="0"/>
              <w:bottom w:val="single" w:color="auto" w:sz="4" w:space="0"/>
              <w:right w:val="single" w:color="auto" w:sz="4" w:space="0"/>
            </w:tcBorders>
            <w:noWrap w:val="0"/>
            <w:vAlign w:val="center"/>
          </w:tcPr>
          <w:p w14:paraId="79D7AD18">
            <w:pPr>
              <w:spacing w:line="240" w:lineRule="auto"/>
              <w:jc w:val="center"/>
              <w:rPr>
                <w:rFonts w:hint="eastAsia" w:ascii="宋体" w:hAnsi="宋体"/>
                <w:color w:val="auto"/>
                <w:szCs w:val="21"/>
              </w:rPr>
            </w:pPr>
            <w:r>
              <w:rPr>
                <w:rFonts w:hint="eastAsia" w:ascii="宋体" w:hAnsi="宋体" w:cs="宋体"/>
                <w:color w:val="auto"/>
                <w:szCs w:val="21"/>
                <w:lang w:val="zh-CN"/>
              </w:rPr>
              <w:t>合同履行期限</w:t>
            </w:r>
            <w:r>
              <w:rPr>
                <w:rFonts w:hint="eastAsia" w:ascii="宋体" w:hAnsi="宋体" w:cs="宋体"/>
                <w:color w:val="auto"/>
                <w:szCs w:val="21"/>
                <w:lang w:val="zh-CN" w:eastAsia="zh-CN"/>
              </w:rPr>
              <w:t>（服务期限）</w:t>
            </w:r>
          </w:p>
        </w:tc>
        <w:tc>
          <w:tcPr>
            <w:tcW w:w="7463" w:type="dxa"/>
            <w:tcBorders>
              <w:top w:val="single" w:color="auto" w:sz="4" w:space="0"/>
              <w:left w:val="single" w:color="auto" w:sz="4" w:space="0"/>
              <w:bottom w:val="single" w:color="auto" w:sz="4" w:space="0"/>
              <w:right w:val="single" w:color="auto" w:sz="4" w:space="0"/>
            </w:tcBorders>
            <w:noWrap w:val="0"/>
            <w:vAlign w:val="center"/>
          </w:tcPr>
          <w:p w14:paraId="02A6CDA1">
            <w:pPr>
              <w:spacing w:line="240" w:lineRule="auto"/>
              <w:jc w:val="center"/>
              <w:rPr>
                <w:rFonts w:hint="eastAsia" w:hAnsi="宋体"/>
                <w:color w:val="auto"/>
                <w:szCs w:val="21"/>
                <w:lang w:val="zh-CN"/>
              </w:rPr>
            </w:pPr>
          </w:p>
        </w:tc>
      </w:tr>
      <w:tr w14:paraId="30F50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2" w:hRule="atLeast"/>
        </w:trPr>
        <w:tc>
          <w:tcPr>
            <w:tcW w:w="1708" w:type="dxa"/>
            <w:tcBorders>
              <w:top w:val="single" w:color="auto" w:sz="4" w:space="0"/>
              <w:left w:val="single" w:color="auto" w:sz="4" w:space="0"/>
              <w:bottom w:val="single" w:color="auto" w:sz="4" w:space="0"/>
              <w:right w:val="single" w:color="auto" w:sz="4" w:space="0"/>
            </w:tcBorders>
            <w:noWrap w:val="0"/>
            <w:vAlign w:val="center"/>
          </w:tcPr>
          <w:p w14:paraId="0F86920A">
            <w:pPr>
              <w:spacing w:line="240" w:lineRule="auto"/>
              <w:jc w:val="center"/>
              <w:rPr>
                <w:rFonts w:hint="eastAsia" w:ascii="宋体" w:hAnsi="宋体" w:cs="宋体"/>
                <w:color w:val="auto"/>
                <w:szCs w:val="21"/>
                <w:lang w:val="zh-CN"/>
              </w:rPr>
            </w:pPr>
            <w:r>
              <w:rPr>
                <w:rFonts w:hint="eastAsia" w:ascii="宋体" w:hAnsi="宋体" w:cs="宋体"/>
                <w:color w:val="auto"/>
                <w:szCs w:val="21"/>
                <w:lang w:val="zh-CN"/>
              </w:rPr>
              <w:t>投标保证金</w:t>
            </w:r>
          </w:p>
        </w:tc>
        <w:tc>
          <w:tcPr>
            <w:tcW w:w="7463" w:type="dxa"/>
            <w:tcBorders>
              <w:top w:val="single" w:color="auto" w:sz="4" w:space="0"/>
              <w:left w:val="single" w:color="auto" w:sz="4" w:space="0"/>
              <w:bottom w:val="single" w:color="auto" w:sz="4" w:space="0"/>
              <w:right w:val="single" w:color="auto" w:sz="4" w:space="0"/>
            </w:tcBorders>
            <w:noWrap w:val="0"/>
            <w:vAlign w:val="center"/>
          </w:tcPr>
          <w:p w14:paraId="044A0F0D">
            <w:pPr>
              <w:spacing w:line="240" w:lineRule="auto"/>
              <w:jc w:val="center"/>
              <w:rPr>
                <w:rFonts w:ascii="宋体" w:hAnsi="宋体"/>
                <w:color w:val="auto"/>
                <w:szCs w:val="21"/>
              </w:rPr>
            </w:pPr>
            <w:r>
              <w:rPr>
                <w:rFonts w:hint="eastAsia" w:ascii="宋体" w:hAnsi="宋体" w:cs="宋体-18030"/>
                <w:color w:val="auto"/>
                <w:kern w:val="0"/>
                <w:szCs w:val="21"/>
              </w:rPr>
              <w:t>（有/无）</w:t>
            </w:r>
          </w:p>
        </w:tc>
      </w:tr>
      <w:tr w14:paraId="0A062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2" w:hRule="atLeast"/>
        </w:trPr>
        <w:tc>
          <w:tcPr>
            <w:tcW w:w="1708" w:type="dxa"/>
            <w:tcBorders>
              <w:top w:val="single" w:color="auto" w:sz="4" w:space="0"/>
              <w:left w:val="single" w:color="auto" w:sz="4" w:space="0"/>
              <w:bottom w:val="single" w:color="auto" w:sz="4" w:space="0"/>
              <w:right w:val="single" w:color="auto" w:sz="4" w:space="0"/>
            </w:tcBorders>
            <w:noWrap w:val="0"/>
            <w:vAlign w:val="center"/>
          </w:tcPr>
          <w:p w14:paraId="2F20C1A4">
            <w:pPr>
              <w:spacing w:line="24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质量要求</w:t>
            </w:r>
          </w:p>
        </w:tc>
        <w:tc>
          <w:tcPr>
            <w:tcW w:w="7463" w:type="dxa"/>
            <w:tcBorders>
              <w:top w:val="single" w:color="auto" w:sz="4" w:space="0"/>
              <w:left w:val="single" w:color="auto" w:sz="4" w:space="0"/>
              <w:bottom w:val="single" w:color="auto" w:sz="4" w:space="0"/>
              <w:right w:val="single" w:color="auto" w:sz="4" w:space="0"/>
            </w:tcBorders>
            <w:noWrap w:val="0"/>
            <w:vAlign w:val="center"/>
          </w:tcPr>
          <w:p w14:paraId="3AFBCE29">
            <w:pPr>
              <w:spacing w:line="240" w:lineRule="auto"/>
              <w:jc w:val="center"/>
              <w:rPr>
                <w:rFonts w:hint="eastAsia" w:ascii="宋体" w:hAnsi="宋体" w:cs="宋体-18030"/>
                <w:color w:val="auto"/>
                <w:kern w:val="0"/>
                <w:szCs w:val="21"/>
              </w:rPr>
            </w:pPr>
          </w:p>
        </w:tc>
      </w:tr>
      <w:tr w14:paraId="2A09A4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8" w:hRule="atLeast"/>
        </w:trPr>
        <w:tc>
          <w:tcPr>
            <w:tcW w:w="1708" w:type="dxa"/>
            <w:tcBorders>
              <w:top w:val="single" w:color="auto" w:sz="4" w:space="0"/>
              <w:left w:val="single" w:color="auto" w:sz="4" w:space="0"/>
              <w:bottom w:val="single" w:color="auto" w:sz="4" w:space="0"/>
              <w:right w:val="single" w:color="auto" w:sz="4" w:space="0"/>
            </w:tcBorders>
            <w:noWrap w:val="0"/>
            <w:vAlign w:val="center"/>
          </w:tcPr>
          <w:p w14:paraId="01A81EE3">
            <w:pPr>
              <w:spacing w:line="240" w:lineRule="auto"/>
              <w:jc w:val="center"/>
              <w:rPr>
                <w:rFonts w:hint="eastAsia" w:ascii="宋体" w:hAnsi="宋体"/>
                <w:color w:val="auto"/>
                <w:szCs w:val="21"/>
              </w:rPr>
            </w:pPr>
            <w:r>
              <w:rPr>
                <w:rFonts w:hint="eastAsia" w:ascii="宋体" w:hAnsi="宋体"/>
                <w:color w:val="auto"/>
                <w:szCs w:val="21"/>
              </w:rPr>
              <w:t>优惠条件</w:t>
            </w:r>
          </w:p>
        </w:tc>
        <w:tc>
          <w:tcPr>
            <w:tcW w:w="7463" w:type="dxa"/>
            <w:tcBorders>
              <w:top w:val="single" w:color="auto" w:sz="4" w:space="0"/>
              <w:left w:val="single" w:color="auto" w:sz="4" w:space="0"/>
              <w:bottom w:val="single" w:color="auto" w:sz="4" w:space="0"/>
              <w:right w:val="single" w:color="auto" w:sz="4" w:space="0"/>
            </w:tcBorders>
            <w:noWrap w:val="0"/>
            <w:vAlign w:val="center"/>
          </w:tcPr>
          <w:p w14:paraId="0BFB1D44">
            <w:pPr>
              <w:spacing w:line="240" w:lineRule="auto"/>
              <w:jc w:val="center"/>
              <w:rPr>
                <w:rFonts w:hint="eastAsia" w:ascii="宋体" w:hAnsi="宋体"/>
                <w:color w:val="auto"/>
                <w:szCs w:val="21"/>
              </w:rPr>
            </w:pPr>
            <w:r>
              <w:rPr>
                <w:rFonts w:hint="eastAsia" w:ascii="宋体" w:hAnsi="宋体"/>
                <w:color w:val="auto"/>
                <w:szCs w:val="21"/>
              </w:rPr>
              <w:t>（有/无）</w:t>
            </w:r>
          </w:p>
        </w:tc>
      </w:tr>
      <w:tr w14:paraId="3A7F9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6" w:hRule="atLeast"/>
        </w:trPr>
        <w:tc>
          <w:tcPr>
            <w:tcW w:w="1708" w:type="dxa"/>
            <w:tcBorders>
              <w:top w:val="single" w:color="auto" w:sz="4" w:space="0"/>
              <w:left w:val="single" w:color="auto" w:sz="4" w:space="0"/>
              <w:bottom w:val="single" w:color="auto" w:sz="4" w:space="0"/>
              <w:right w:val="single" w:color="auto" w:sz="4" w:space="0"/>
            </w:tcBorders>
            <w:noWrap w:val="0"/>
            <w:vAlign w:val="center"/>
          </w:tcPr>
          <w:p w14:paraId="5887FCD6">
            <w:pPr>
              <w:spacing w:line="240" w:lineRule="auto"/>
              <w:jc w:val="center"/>
              <w:rPr>
                <w:rFonts w:hint="eastAsia" w:ascii="宋体" w:hAnsi="宋体"/>
                <w:color w:val="auto"/>
                <w:szCs w:val="21"/>
              </w:rPr>
            </w:pPr>
            <w:r>
              <w:rPr>
                <w:rFonts w:hint="eastAsia" w:ascii="宋体" w:hAnsi="宋体"/>
                <w:color w:val="auto"/>
                <w:szCs w:val="21"/>
              </w:rPr>
              <w:t>服务承诺</w:t>
            </w:r>
          </w:p>
        </w:tc>
        <w:tc>
          <w:tcPr>
            <w:tcW w:w="7463" w:type="dxa"/>
            <w:tcBorders>
              <w:top w:val="single" w:color="auto" w:sz="4" w:space="0"/>
              <w:left w:val="single" w:color="auto" w:sz="4" w:space="0"/>
              <w:bottom w:val="single" w:color="auto" w:sz="4" w:space="0"/>
              <w:right w:val="single" w:color="auto" w:sz="4" w:space="0"/>
            </w:tcBorders>
            <w:noWrap w:val="0"/>
            <w:vAlign w:val="center"/>
          </w:tcPr>
          <w:p w14:paraId="4F2ADF69">
            <w:pPr>
              <w:spacing w:line="240" w:lineRule="auto"/>
              <w:jc w:val="center"/>
              <w:rPr>
                <w:rFonts w:hint="eastAsia" w:ascii="宋体" w:hAnsi="宋体"/>
                <w:color w:val="auto"/>
                <w:szCs w:val="21"/>
              </w:rPr>
            </w:pPr>
            <w:r>
              <w:rPr>
                <w:rFonts w:hint="eastAsia" w:ascii="宋体" w:hAnsi="宋体"/>
                <w:color w:val="auto"/>
                <w:szCs w:val="21"/>
              </w:rPr>
              <w:t>（有/无）</w:t>
            </w:r>
          </w:p>
        </w:tc>
      </w:tr>
      <w:tr w14:paraId="54DCD3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1708" w:type="dxa"/>
            <w:tcBorders>
              <w:top w:val="single" w:color="auto" w:sz="4" w:space="0"/>
              <w:left w:val="single" w:color="auto" w:sz="4" w:space="0"/>
              <w:bottom w:val="single" w:color="auto" w:sz="4" w:space="0"/>
              <w:right w:val="single" w:color="auto" w:sz="4" w:space="0"/>
            </w:tcBorders>
            <w:noWrap w:val="0"/>
            <w:vAlign w:val="center"/>
          </w:tcPr>
          <w:p w14:paraId="4790D57B">
            <w:pPr>
              <w:spacing w:line="240" w:lineRule="auto"/>
              <w:jc w:val="center"/>
              <w:rPr>
                <w:rFonts w:hint="eastAsia" w:ascii="宋体" w:hAnsi="宋体"/>
                <w:color w:val="auto"/>
                <w:szCs w:val="21"/>
              </w:rPr>
            </w:pPr>
            <w:r>
              <w:rPr>
                <w:rFonts w:hint="eastAsia" w:ascii="宋体" w:hAnsi="宋体"/>
                <w:color w:val="auto"/>
                <w:szCs w:val="21"/>
              </w:rPr>
              <w:t>备注</w:t>
            </w:r>
          </w:p>
        </w:tc>
        <w:tc>
          <w:tcPr>
            <w:tcW w:w="7463" w:type="dxa"/>
            <w:tcBorders>
              <w:top w:val="single" w:color="auto" w:sz="4" w:space="0"/>
              <w:left w:val="single" w:color="auto" w:sz="4" w:space="0"/>
              <w:bottom w:val="single" w:color="auto" w:sz="4" w:space="0"/>
              <w:right w:val="single" w:color="auto" w:sz="4" w:space="0"/>
            </w:tcBorders>
            <w:noWrap w:val="0"/>
            <w:vAlign w:val="top"/>
          </w:tcPr>
          <w:p w14:paraId="0581E5C5">
            <w:pPr>
              <w:numPr>
                <w:ilvl w:val="0"/>
                <w:numId w:val="65"/>
              </w:numPr>
              <w:spacing w:line="240" w:lineRule="auto"/>
              <w:rPr>
                <w:rFonts w:hint="eastAsia" w:ascii="宋体" w:hAnsi="宋体" w:eastAsia="宋体" w:cs="宋体"/>
                <w:color w:val="auto"/>
                <w:szCs w:val="21"/>
              </w:rPr>
            </w:pPr>
            <w:r>
              <w:rPr>
                <w:rFonts w:hint="eastAsia" w:ascii="宋体" w:hAnsi="宋体" w:eastAsia="宋体" w:cs="宋体"/>
                <w:color w:val="auto"/>
                <w:szCs w:val="21"/>
              </w:rPr>
              <w:t>填报的内容必须和投标文件及投标函中的内容一致。</w:t>
            </w:r>
          </w:p>
          <w:p w14:paraId="67B49E9C">
            <w:pPr>
              <w:numPr>
                <w:ilvl w:val="0"/>
                <w:numId w:val="65"/>
              </w:numPr>
              <w:spacing w:line="240" w:lineRule="auto"/>
              <w:rPr>
                <w:rFonts w:hint="eastAsia" w:ascii="宋体" w:hAnsi="宋体" w:eastAsia="宋体" w:cs="宋体"/>
                <w:b/>
                <w:color w:val="auto"/>
                <w:szCs w:val="21"/>
              </w:rPr>
            </w:pPr>
            <w:r>
              <w:rPr>
                <w:rFonts w:hint="eastAsia" w:ascii="宋体" w:hAnsi="宋体" w:eastAsia="宋体" w:cs="宋体"/>
                <w:color w:val="auto"/>
                <w:szCs w:val="21"/>
              </w:rPr>
              <w:t>优惠条件、服务承诺两项，详细内容必须在投标文件中载明，本表只填写“有”“无”即可。</w:t>
            </w:r>
          </w:p>
        </w:tc>
      </w:tr>
      <w:tr w14:paraId="045B1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07" w:hRule="atLeast"/>
        </w:trPr>
        <w:tc>
          <w:tcPr>
            <w:tcW w:w="9171" w:type="dxa"/>
            <w:gridSpan w:val="2"/>
            <w:tcBorders>
              <w:top w:val="single" w:color="auto" w:sz="4" w:space="0"/>
              <w:left w:val="single" w:color="auto" w:sz="4" w:space="0"/>
              <w:bottom w:val="single" w:color="auto" w:sz="4" w:space="0"/>
              <w:right w:val="single" w:color="auto" w:sz="4" w:space="0"/>
            </w:tcBorders>
            <w:noWrap w:val="0"/>
            <w:vAlign w:val="center"/>
          </w:tcPr>
          <w:p w14:paraId="4B56DFA4">
            <w:pPr>
              <w:spacing w:line="240" w:lineRule="auto"/>
              <w:rPr>
                <w:rFonts w:hint="eastAsia" w:ascii="宋体" w:hAnsi="宋体"/>
                <w:color w:val="auto"/>
                <w:szCs w:val="21"/>
              </w:rPr>
            </w:pPr>
          </w:p>
          <w:p w14:paraId="7E374AD4">
            <w:pPr>
              <w:spacing w:line="240" w:lineRule="auto"/>
              <w:rPr>
                <w:rFonts w:hint="eastAsia" w:ascii="宋体" w:hAnsi="宋体"/>
                <w:color w:val="auto"/>
                <w:szCs w:val="21"/>
              </w:rPr>
            </w:pPr>
            <w:r>
              <w:rPr>
                <w:rFonts w:hint="eastAsia" w:ascii="宋体" w:hAnsi="宋体"/>
                <w:color w:val="auto"/>
                <w:szCs w:val="21"/>
              </w:rPr>
              <w:t xml:space="preserve">投标人：        （盖章）         </w:t>
            </w:r>
            <w:r>
              <w:rPr>
                <w:rFonts w:hint="eastAsia" w:ascii="宋体" w:hAnsi="宋体"/>
                <w:color w:val="auto"/>
                <w:szCs w:val="21"/>
                <w:lang w:val="en-US" w:eastAsia="zh-CN"/>
              </w:rPr>
              <w:t xml:space="preserve">   </w:t>
            </w:r>
            <w:r>
              <w:rPr>
                <w:rFonts w:hint="eastAsia" w:ascii="宋体" w:hAnsi="宋体"/>
                <w:color w:val="auto"/>
                <w:szCs w:val="21"/>
              </w:rPr>
              <w:t>法定代表人或其委托代理人：         （签字或盖章）</w:t>
            </w:r>
          </w:p>
          <w:p w14:paraId="36E4F2BF">
            <w:pPr>
              <w:spacing w:line="240" w:lineRule="auto"/>
              <w:rPr>
                <w:rFonts w:hint="eastAsia" w:ascii="宋体" w:hAnsi="宋体"/>
                <w:color w:val="auto"/>
                <w:szCs w:val="21"/>
              </w:rPr>
            </w:pPr>
          </w:p>
          <w:p w14:paraId="5EA8CD81">
            <w:pPr>
              <w:spacing w:line="240" w:lineRule="auto"/>
              <w:jc w:val="right"/>
              <w:rPr>
                <w:rFonts w:hint="eastAsia" w:ascii="宋体" w:hAnsi="宋体"/>
                <w:color w:val="auto"/>
                <w:szCs w:val="21"/>
              </w:rPr>
            </w:pPr>
          </w:p>
          <w:p w14:paraId="1DE00827">
            <w:pPr>
              <w:spacing w:line="240" w:lineRule="auto"/>
              <w:jc w:val="right"/>
              <w:rPr>
                <w:rFonts w:hint="eastAsia" w:ascii="宋体" w:hAnsi="宋体"/>
                <w:color w:val="auto"/>
                <w:szCs w:val="21"/>
              </w:rPr>
            </w:pPr>
            <w:r>
              <w:rPr>
                <w:rFonts w:hint="eastAsia" w:ascii="宋体" w:hAnsi="宋体"/>
                <w:color w:val="auto"/>
                <w:szCs w:val="21"/>
              </w:rPr>
              <w:t>年   月   日</w:t>
            </w:r>
          </w:p>
        </w:tc>
      </w:tr>
    </w:tbl>
    <w:p w14:paraId="6041F87B">
      <w:pPr>
        <w:autoSpaceDE w:val="0"/>
        <w:autoSpaceDN w:val="0"/>
        <w:adjustRightInd w:val="0"/>
        <w:spacing w:line="500" w:lineRule="exact"/>
        <w:jc w:val="center"/>
        <w:rPr>
          <w:rFonts w:hint="eastAsia" w:ascii="宋体" w:hAnsi="宋体" w:cs="宋体-18030"/>
          <w:b/>
          <w:color w:val="auto"/>
          <w:sz w:val="36"/>
          <w:szCs w:val="36"/>
          <w:lang w:val="zh-CN"/>
        </w:rPr>
      </w:pPr>
      <w:r>
        <w:rPr>
          <w:rFonts w:hint="eastAsia" w:ascii="宋体" w:hAnsi="宋体" w:cs="宋体-18030"/>
          <w:color w:val="auto"/>
          <w:sz w:val="24"/>
          <w:lang w:val="zh-CN"/>
        </w:rPr>
        <w:br w:type="page"/>
      </w:r>
      <w:r>
        <w:rPr>
          <w:rFonts w:hint="eastAsia" w:ascii="宋体" w:hAnsi="宋体" w:cs="宋体-18030"/>
          <w:b/>
          <w:color w:val="auto"/>
          <w:sz w:val="36"/>
          <w:szCs w:val="36"/>
          <w:lang w:val="zh-CN"/>
        </w:rPr>
        <w:t>四、投标保证金</w:t>
      </w:r>
    </w:p>
    <w:p w14:paraId="5D9527AD">
      <w:pPr>
        <w:rPr>
          <w:rFonts w:hint="eastAsia" w:ascii="宋体" w:hAnsi="宋体"/>
          <w:b/>
          <w:bCs/>
          <w:color w:val="auto"/>
          <w:sz w:val="24"/>
          <w:szCs w:val="32"/>
        </w:rPr>
      </w:pPr>
    </w:p>
    <w:p w14:paraId="249DA553">
      <w:pPr>
        <w:spacing w:before="156" w:beforeLines="50" w:after="156" w:afterLines="50" w:line="288" w:lineRule="auto"/>
        <w:jc w:val="center"/>
        <w:rPr>
          <w:rFonts w:hint="eastAsia" w:ascii="宋体" w:hAnsi="宋体" w:cs="宋体"/>
          <w:color w:val="auto"/>
          <w:sz w:val="21"/>
          <w:szCs w:val="21"/>
        </w:rPr>
      </w:pPr>
    </w:p>
    <w:p w14:paraId="034EA27E">
      <w:pPr>
        <w:spacing w:before="156" w:beforeLines="50" w:after="156" w:afterLines="50" w:line="288" w:lineRule="auto"/>
        <w:jc w:val="center"/>
        <w:rPr>
          <w:rFonts w:hint="eastAsia" w:ascii="宋体" w:hAnsi="宋体" w:cs="宋体"/>
          <w:color w:val="auto"/>
          <w:sz w:val="21"/>
          <w:szCs w:val="21"/>
        </w:rPr>
      </w:pPr>
      <w:r>
        <w:rPr>
          <w:rFonts w:hint="eastAsia" w:ascii="宋体" w:hAnsi="宋体" w:cs="宋体"/>
          <w:color w:val="auto"/>
          <w:sz w:val="21"/>
          <w:szCs w:val="21"/>
          <w:lang w:val="en-US" w:eastAsia="zh-CN"/>
        </w:rPr>
        <w:t>投标</w:t>
      </w:r>
      <w:r>
        <w:rPr>
          <w:rFonts w:hint="eastAsia" w:ascii="宋体" w:hAnsi="宋体" w:cs="宋体"/>
          <w:color w:val="auto"/>
          <w:sz w:val="21"/>
          <w:szCs w:val="21"/>
        </w:rPr>
        <w:t>保证金缴纳凭证及基本账户许可证复印件</w:t>
      </w:r>
    </w:p>
    <w:p w14:paraId="5DD3CE4E">
      <w:pPr>
        <w:spacing w:before="156" w:beforeLines="50" w:after="156" w:afterLines="50" w:line="288" w:lineRule="auto"/>
        <w:jc w:val="center"/>
        <w:rPr>
          <w:rFonts w:hint="eastAsia" w:ascii="宋体" w:hAnsi="宋体" w:cs="宋体"/>
          <w:b/>
          <w:color w:val="auto"/>
          <w:sz w:val="21"/>
          <w:szCs w:val="21"/>
        </w:rPr>
      </w:pPr>
      <w:r>
        <w:rPr>
          <w:rFonts w:hint="eastAsia" w:ascii="宋体" w:hAnsi="宋体" w:cs="宋体"/>
          <w:b/>
          <w:color w:val="auto"/>
          <w:sz w:val="21"/>
          <w:szCs w:val="21"/>
        </w:rPr>
        <w:t>注：</w:t>
      </w:r>
      <w:r>
        <w:rPr>
          <w:rFonts w:ascii="宋体" w:hAnsi="宋体" w:cs="宋体"/>
          <w:b/>
          <w:color w:val="auto"/>
          <w:sz w:val="21"/>
          <w:szCs w:val="21"/>
        </w:rPr>
        <w:t>基本账户开户许可取消后新开立基本账户的</w:t>
      </w:r>
      <w:r>
        <w:rPr>
          <w:rFonts w:hint="eastAsia" w:ascii="宋体" w:hAnsi="宋体" w:cs="宋体"/>
          <w:b/>
          <w:color w:val="auto"/>
          <w:sz w:val="21"/>
          <w:szCs w:val="21"/>
          <w:lang w:eastAsia="zh-CN"/>
        </w:rPr>
        <w:t>投标人</w:t>
      </w:r>
      <w:r>
        <w:rPr>
          <w:rFonts w:ascii="宋体" w:hAnsi="宋体" w:cs="宋体"/>
          <w:b/>
          <w:color w:val="auto"/>
          <w:sz w:val="21"/>
          <w:szCs w:val="21"/>
        </w:rPr>
        <w:t>，可以按照中国人民银行的相关文件规定提交银行打印的《基本存款账户信息》</w:t>
      </w:r>
    </w:p>
    <w:p w14:paraId="7C670628">
      <w:pPr>
        <w:autoSpaceDE w:val="0"/>
        <w:autoSpaceDN w:val="0"/>
        <w:adjustRightInd w:val="0"/>
        <w:spacing w:line="500" w:lineRule="exact"/>
        <w:jc w:val="center"/>
        <w:rPr>
          <w:rFonts w:hint="eastAsia" w:ascii="宋体" w:hAnsi="宋体" w:cs="宋体-18030"/>
          <w:color w:val="auto"/>
          <w:szCs w:val="21"/>
          <w:lang w:val="zh-CN"/>
        </w:rPr>
      </w:pPr>
    </w:p>
    <w:p w14:paraId="56571D5B">
      <w:pPr>
        <w:snapToGrid w:val="0"/>
        <w:spacing w:line="500" w:lineRule="exact"/>
        <w:ind w:firstLine="422" w:firstLineChars="200"/>
        <w:jc w:val="left"/>
        <w:textAlignment w:val="baseline"/>
        <w:rPr>
          <w:rFonts w:hint="eastAsia" w:ascii="宋体" w:hAnsi="宋体" w:cs="宋体"/>
          <w:b/>
          <w:color w:val="auto"/>
          <w:szCs w:val="21"/>
          <w:lang w:val="zh-CN"/>
        </w:rPr>
      </w:pPr>
    </w:p>
    <w:p w14:paraId="339BD087">
      <w:pPr>
        <w:spacing w:before="156" w:beforeLines="50" w:after="156" w:afterLines="50" w:line="288" w:lineRule="auto"/>
        <w:jc w:val="center"/>
        <w:rPr>
          <w:rFonts w:hint="eastAsia" w:ascii="宋体" w:hAnsi="宋体" w:cs="宋体"/>
          <w:color w:val="auto"/>
          <w:sz w:val="21"/>
          <w:szCs w:val="21"/>
        </w:rPr>
      </w:pPr>
      <w:r>
        <w:rPr>
          <w:rFonts w:hint="eastAsia" w:ascii="宋体" w:hAnsi="宋体" w:cs="宋体"/>
          <w:b/>
          <w:color w:val="auto"/>
          <w:szCs w:val="21"/>
          <w:lang w:val="zh-CN"/>
        </w:rPr>
        <w:br w:type="page"/>
      </w:r>
      <w:r>
        <w:rPr>
          <w:rFonts w:hint="eastAsia" w:ascii="宋体" w:hAnsi="宋体" w:eastAsia="宋体" w:cs="宋体-18030"/>
          <w:b/>
          <w:color w:val="auto"/>
          <w:sz w:val="36"/>
          <w:szCs w:val="36"/>
          <w:lang w:val="en-US" w:eastAsia="zh-CN"/>
        </w:rPr>
        <w:t>投标</w:t>
      </w:r>
      <w:r>
        <w:rPr>
          <w:rFonts w:hint="eastAsia" w:ascii="宋体" w:hAnsi="宋体" w:eastAsia="宋体" w:cs="宋体-18030"/>
          <w:b/>
          <w:color w:val="auto"/>
          <w:sz w:val="36"/>
          <w:szCs w:val="36"/>
          <w:lang w:val="zh-CN"/>
        </w:rPr>
        <w:t>保证金承诺书</w:t>
      </w:r>
    </w:p>
    <w:p w14:paraId="06C8D495">
      <w:pPr>
        <w:adjustRightInd w:val="0"/>
        <w:snapToGrid w:val="0"/>
        <w:spacing w:line="312" w:lineRule="auto"/>
        <w:rPr>
          <w:rFonts w:hint="eastAsia" w:ascii="宋体" w:hAnsi="宋体" w:cs="宋体"/>
          <w:color w:val="auto"/>
          <w:w w:val="99"/>
          <w:sz w:val="21"/>
          <w:szCs w:val="21"/>
          <w:lang w:val="en-US" w:eastAsia="zh-CN"/>
        </w:rPr>
      </w:pPr>
      <w:r>
        <w:rPr>
          <w:rFonts w:hint="eastAsia" w:ascii="宋体" w:hAnsi="宋体" w:cs="宋体"/>
          <w:color w:val="auto"/>
          <w:w w:val="99"/>
          <w:sz w:val="21"/>
          <w:szCs w:val="21"/>
          <w:lang w:val="en-US" w:eastAsia="zh-CN"/>
        </w:rPr>
        <w:t xml:space="preserve">     </w:t>
      </w:r>
    </w:p>
    <w:p w14:paraId="6D23ED5B">
      <w:pPr>
        <w:adjustRightInd w:val="0"/>
        <w:snapToGrid w:val="0"/>
        <w:spacing w:line="312" w:lineRule="auto"/>
        <w:rPr>
          <w:rFonts w:hint="eastAsia" w:ascii="宋体" w:hAnsi="宋体" w:cs="宋体"/>
          <w:color w:val="auto"/>
          <w:w w:val="99"/>
          <w:sz w:val="21"/>
          <w:szCs w:val="21"/>
          <w:lang w:val="en-US" w:eastAsia="zh-CN"/>
        </w:rPr>
      </w:pPr>
    </w:p>
    <w:p w14:paraId="03DB3AD3">
      <w:pPr>
        <w:adjustRightInd w:val="0"/>
        <w:snapToGrid w:val="0"/>
        <w:spacing w:line="312" w:lineRule="auto"/>
        <w:rPr>
          <w:rFonts w:hint="eastAsia" w:ascii="宋体" w:hAnsi="宋体" w:cs="宋体"/>
          <w:color w:val="auto"/>
          <w:w w:val="99"/>
          <w:sz w:val="21"/>
          <w:szCs w:val="21"/>
        </w:rPr>
      </w:pPr>
      <w:r>
        <w:rPr>
          <w:rFonts w:hint="eastAsia" w:ascii="宋体" w:hAnsi="宋体" w:cs="宋体"/>
          <w:color w:val="auto"/>
          <w:szCs w:val="21"/>
          <w:lang w:val="en-US" w:eastAsia="zh-CN"/>
        </w:rPr>
        <w:t>吉林省结核病医院（吉林省传染病医院）</w:t>
      </w:r>
      <w:r>
        <w:rPr>
          <w:rFonts w:hint="eastAsia" w:ascii="宋体" w:hAnsi="宋体" w:cs="宋体"/>
          <w:color w:val="auto"/>
          <w:w w:val="99"/>
          <w:sz w:val="21"/>
          <w:szCs w:val="21"/>
        </w:rPr>
        <w:t>：</w:t>
      </w:r>
    </w:p>
    <w:p w14:paraId="61586430">
      <w:pPr>
        <w:adjustRightInd w:val="0"/>
        <w:snapToGrid w:val="0"/>
        <w:spacing w:line="312" w:lineRule="auto"/>
        <w:jc w:val="left"/>
        <w:rPr>
          <w:rFonts w:hint="eastAsia" w:ascii="宋体" w:hAnsi="宋体" w:cs="宋体"/>
          <w:color w:val="auto"/>
          <w:sz w:val="21"/>
          <w:szCs w:val="21"/>
        </w:rPr>
      </w:pPr>
    </w:p>
    <w:p w14:paraId="1ACE9C31">
      <w:pPr>
        <w:adjustRightInd w:val="0"/>
        <w:snapToGrid w:val="0"/>
        <w:spacing w:line="312" w:lineRule="auto"/>
        <w:jc w:val="left"/>
        <w:rPr>
          <w:rFonts w:hint="eastAsia" w:ascii="宋体" w:hAnsi="宋体" w:cs="宋体"/>
          <w:color w:val="auto"/>
          <w:sz w:val="21"/>
          <w:szCs w:val="21"/>
        </w:rPr>
      </w:pPr>
    </w:p>
    <w:p w14:paraId="40D36113">
      <w:pPr>
        <w:adjustRightInd w:val="0"/>
        <w:snapToGrid w:val="0"/>
        <w:spacing w:line="312" w:lineRule="auto"/>
        <w:jc w:val="left"/>
        <w:rPr>
          <w:rFonts w:hint="eastAsia" w:ascii="宋体" w:hAnsi="宋体" w:cs="宋体"/>
          <w:color w:val="auto"/>
          <w:sz w:val="21"/>
          <w:szCs w:val="21"/>
        </w:rPr>
      </w:pPr>
      <w:r>
        <w:rPr>
          <w:rFonts w:hint="eastAsia" w:ascii="宋体" w:hAnsi="宋体" w:cs="宋体"/>
          <w:color w:val="auto"/>
          <w:sz w:val="21"/>
          <w:szCs w:val="21"/>
        </w:rPr>
        <w:t>我方郑重承诺所递交的</w:t>
      </w:r>
      <w:r>
        <w:rPr>
          <w:rFonts w:hint="eastAsia" w:ascii="宋体" w:hAnsi="宋体" w:cs="宋体"/>
          <w:color w:val="auto"/>
          <w:sz w:val="21"/>
          <w:szCs w:val="21"/>
          <w:lang w:val="en-US" w:eastAsia="zh-CN"/>
        </w:rPr>
        <w:t>投标</w:t>
      </w:r>
      <w:r>
        <w:rPr>
          <w:rFonts w:hint="eastAsia" w:ascii="宋体" w:hAnsi="宋体" w:cs="宋体"/>
          <w:color w:val="auto"/>
          <w:sz w:val="21"/>
          <w:szCs w:val="21"/>
        </w:rPr>
        <w:t>保证金真实、合法、有效。</w:t>
      </w:r>
    </w:p>
    <w:p w14:paraId="553AF029">
      <w:pPr>
        <w:adjustRightInd w:val="0"/>
        <w:snapToGrid w:val="0"/>
        <w:spacing w:line="312" w:lineRule="auto"/>
        <w:rPr>
          <w:rFonts w:hint="eastAsia" w:ascii="宋体" w:hAnsi="宋体" w:cs="宋体"/>
          <w:color w:val="auto"/>
          <w:sz w:val="21"/>
          <w:szCs w:val="21"/>
        </w:rPr>
      </w:pPr>
    </w:p>
    <w:p w14:paraId="10BE248D">
      <w:pPr>
        <w:adjustRightInd w:val="0"/>
        <w:snapToGrid w:val="0"/>
        <w:spacing w:line="312" w:lineRule="auto"/>
        <w:rPr>
          <w:rFonts w:hint="eastAsia" w:ascii="宋体" w:hAnsi="宋体" w:cs="宋体"/>
          <w:color w:val="auto"/>
          <w:sz w:val="21"/>
          <w:szCs w:val="21"/>
        </w:rPr>
      </w:pPr>
    </w:p>
    <w:p w14:paraId="31394526">
      <w:pPr>
        <w:adjustRightInd w:val="0"/>
        <w:snapToGrid w:val="0"/>
        <w:spacing w:line="312" w:lineRule="auto"/>
        <w:rPr>
          <w:rFonts w:hint="eastAsia" w:ascii="宋体" w:hAnsi="宋体" w:cs="宋体"/>
          <w:color w:val="auto"/>
          <w:sz w:val="21"/>
          <w:szCs w:val="21"/>
        </w:rPr>
      </w:pPr>
    </w:p>
    <w:p w14:paraId="6ED66F33">
      <w:pPr>
        <w:adjustRightInd w:val="0"/>
        <w:snapToGrid w:val="0"/>
        <w:spacing w:line="312" w:lineRule="auto"/>
        <w:rPr>
          <w:rFonts w:hint="eastAsia" w:ascii="宋体" w:hAnsi="宋体" w:cs="宋体"/>
          <w:color w:val="auto"/>
          <w:sz w:val="21"/>
          <w:szCs w:val="21"/>
        </w:rPr>
      </w:pPr>
    </w:p>
    <w:p w14:paraId="4873C3DC">
      <w:pPr>
        <w:adjustRightInd w:val="0"/>
        <w:snapToGrid w:val="0"/>
        <w:spacing w:line="312" w:lineRule="auto"/>
        <w:ind w:left="3637" w:leftChars="1621" w:hanging="233" w:hangingChars="111"/>
        <w:rPr>
          <w:rFonts w:hint="eastAsia" w:ascii="宋体" w:hAnsi="宋体" w:cs="宋体"/>
          <w:color w:val="auto"/>
          <w:sz w:val="21"/>
          <w:szCs w:val="21"/>
        </w:rPr>
      </w:pPr>
      <w:r>
        <w:rPr>
          <w:rFonts w:hint="eastAsia" w:ascii="宋体" w:hAnsi="宋体" w:cs="宋体"/>
          <w:color w:val="auto"/>
          <w:sz w:val="21"/>
          <w:szCs w:val="21"/>
          <w:lang w:eastAsia="zh-CN"/>
        </w:rPr>
        <w:t>投标人</w:t>
      </w:r>
      <w:r>
        <w:rPr>
          <w:rFonts w:hint="eastAsia" w:ascii="宋体" w:hAnsi="宋体" w:cs="宋体"/>
          <w:color w:val="auto"/>
          <w:sz w:val="21"/>
          <w:szCs w:val="21"/>
        </w:rPr>
        <w:t>名称（盖章）：</w:t>
      </w:r>
    </w:p>
    <w:p w14:paraId="56E785D0">
      <w:pPr>
        <w:adjustRightInd w:val="0"/>
        <w:snapToGrid w:val="0"/>
        <w:spacing w:line="312" w:lineRule="auto"/>
        <w:ind w:left="3637" w:leftChars="1621" w:hanging="233" w:hangingChars="111"/>
        <w:rPr>
          <w:rFonts w:hint="eastAsia" w:ascii="宋体" w:hAnsi="宋体" w:cs="宋体"/>
          <w:color w:val="auto"/>
          <w:sz w:val="21"/>
          <w:szCs w:val="21"/>
        </w:rPr>
      </w:pPr>
    </w:p>
    <w:p w14:paraId="25DE4082">
      <w:pPr>
        <w:adjustRightInd w:val="0"/>
        <w:snapToGrid w:val="0"/>
        <w:spacing w:line="312" w:lineRule="auto"/>
        <w:ind w:left="3744" w:leftChars="912" w:hanging="1829" w:hangingChars="871"/>
        <w:rPr>
          <w:rFonts w:hint="eastAsia" w:ascii="宋体" w:hAnsi="宋体" w:cs="宋体"/>
          <w:color w:val="auto"/>
          <w:sz w:val="21"/>
          <w:szCs w:val="21"/>
        </w:rPr>
      </w:pPr>
      <w:r>
        <w:rPr>
          <w:rFonts w:hint="eastAsia" w:ascii="宋体" w:hAnsi="宋体" w:cs="宋体"/>
          <w:color w:val="auto"/>
          <w:sz w:val="21"/>
          <w:szCs w:val="21"/>
        </w:rPr>
        <w:t>法定代表人或其委托代理人（签字或盖章）：</w:t>
      </w:r>
    </w:p>
    <w:p w14:paraId="4F47DE32">
      <w:pPr>
        <w:spacing w:line="312" w:lineRule="auto"/>
        <w:jc w:val="center"/>
        <w:rPr>
          <w:rFonts w:hint="eastAsia" w:ascii="宋体" w:hAnsi="宋体" w:cs="宋体"/>
          <w:color w:val="auto"/>
          <w:sz w:val="21"/>
          <w:szCs w:val="21"/>
        </w:rPr>
      </w:pPr>
    </w:p>
    <w:p w14:paraId="1E08D0AF">
      <w:pPr>
        <w:spacing w:line="312" w:lineRule="auto"/>
        <w:jc w:val="center"/>
        <w:rPr>
          <w:rFonts w:hint="eastAsia" w:ascii="宋体" w:hAnsi="宋体"/>
          <w:color w:val="auto"/>
          <w:sz w:val="21"/>
          <w:szCs w:val="21"/>
        </w:rPr>
      </w:pPr>
      <w:r>
        <w:rPr>
          <w:rFonts w:hint="eastAsia" w:ascii="宋体" w:hAnsi="宋体" w:cs="宋体"/>
          <w:color w:val="auto"/>
          <w:sz w:val="21"/>
          <w:szCs w:val="21"/>
        </w:rPr>
        <w:t>年   月   日</w:t>
      </w:r>
    </w:p>
    <w:p w14:paraId="7075E301">
      <w:pPr>
        <w:ind w:left="3200"/>
        <w:jc w:val="left"/>
        <w:rPr>
          <w:b/>
          <w:bCs/>
          <w:color w:val="auto"/>
        </w:rPr>
      </w:pPr>
      <w:r>
        <w:rPr>
          <w:rFonts w:hint="eastAsia" w:ascii="宋体" w:hAnsi="宋体" w:cs="宋体"/>
          <w:color w:val="auto"/>
          <w:sz w:val="21"/>
          <w:szCs w:val="21"/>
        </w:rPr>
        <w:br w:type="page"/>
      </w:r>
      <w:bookmarkStart w:id="70" w:name="_Toc372556120"/>
      <w:bookmarkStart w:id="71" w:name="_Toc373772564"/>
      <w:r>
        <w:rPr>
          <w:rFonts w:hint="eastAsia" w:ascii="宋体" w:hAnsi="宋体" w:eastAsia="宋体" w:cs="宋体-18030"/>
          <w:b/>
          <w:color w:val="auto"/>
          <w:sz w:val="36"/>
          <w:szCs w:val="36"/>
          <w:lang w:val="zh-CN"/>
        </w:rPr>
        <w:t>五、报价说明</w:t>
      </w:r>
    </w:p>
    <w:p w14:paraId="532F8E53">
      <w:pPr>
        <w:spacing w:line="200" w:lineRule="exact"/>
        <w:jc w:val="left"/>
        <w:rPr>
          <w:rFonts w:hint="eastAsia" w:ascii="宋体" w:hAnsi="宋体"/>
          <w:color w:val="auto"/>
          <w:sz w:val="24"/>
        </w:rPr>
      </w:pPr>
    </w:p>
    <w:p w14:paraId="3E75B45D">
      <w:pPr>
        <w:spacing w:line="200" w:lineRule="exact"/>
        <w:jc w:val="left"/>
        <w:rPr>
          <w:rFonts w:hint="eastAsia" w:ascii="宋体" w:hAnsi="宋体"/>
          <w:color w:val="auto"/>
          <w:sz w:val="24"/>
        </w:rPr>
      </w:pPr>
    </w:p>
    <w:p w14:paraId="1F2F8CCF">
      <w:pPr>
        <w:spacing w:line="332" w:lineRule="exact"/>
        <w:jc w:val="left"/>
        <w:rPr>
          <w:rFonts w:hint="eastAsia" w:ascii="宋体" w:hAnsi="宋体"/>
          <w:color w:val="auto"/>
          <w:sz w:val="24"/>
        </w:rPr>
      </w:pPr>
    </w:p>
    <w:p w14:paraId="34382DFC">
      <w:pPr>
        <w:spacing w:before="156" w:beforeLines="50" w:after="156" w:afterLines="50" w:line="288" w:lineRule="auto"/>
        <w:jc w:val="center"/>
        <w:rPr>
          <w:rFonts w:hint="eastAsia" w:ascii="宋体" w:hAnsi="宋体" w:cs="宋体"/>
          <w:color w:val="auto"/>
          <w:sz w:val="21"/>
          <w:szCs w:val="21"/>
        </w:rPr>
      </w:pPr>
      <w:bookmarkStart w:id="72" w:name="page87"/>
      <w:bookmarkEnd w:id="72"/>
    </w:p>
    <w:p w14:paraId="36B6F20E">
      <w:pPr>
        <w:spacing w:before="156" w:beforeLines="50" w:after="156" w:afterLines="50" w:line="288" w:lineRule="auto"/>
        <w:jc w:val="center"/>
        <w:rPr>
          <w:rFonts w:hint="eastAsia" w:ascii="宋体" w:hAnsi="宋体" w:cs="宋体"/>
          <w:color w:val="auto"/>
          <w:sz w:val="21"/>
          <w:szCs w:val="21"/>
        </w:rPr>
      </w:pPr>
    </w:p>
    <w:p w14:paraId="468A3844">
      <w:pPr>
        <w:spacing w:before="156" w:beforeLines="50" w:after="156" w:afterLines="50" w:line="288" w:lineRule="auto"/>
        <w:jc w:val="center"/>
        <w:rPr>
          <w:rFonts w:hint="eastAsia" w:ascii="宋体" w:hAnsi="宋体" w:cs="宋体"/>
          <w:color w:val="auto"/>
          <w:sz w:val="21"/>
          <w:szCs w:val="21"/>
        </w:rPr>
      </w:pPr>
    </w:p>
    <w:p w14:paraId="59E37125">
      <w:pPr>
        <w:spacing w:before="156" w:beforeLines="50" w:after="156" w:afterLines="50" w:line="288" w:lineRule="auto"/>
        <w:jc w:val="center"/>
        <w:rPr>
          <w:rFonts w:hint="eastAsia" w:ascii="宋体" w:hAnsi="宋体" w:cs="宋体"/>
          <w:color w:val="auto"/>
          <w:sz w:val="21"/>
          <w:szCs w:val="21"/>
        </w:rPr>
      </w:pPr>
    </w:p>
    <w:p w14:paraId="73694496">
      <w:pPr>
        <w:spacing w:before="156" w:beforeLines="50" w:after="156" w:afterLines="50" w:line="288" w:lineRule="auto"/>
        <w:jc w:val="center"/>
        <w:rPr>
          <w:rFonts w:hint="eastAsia" w:ascii="宋体" w:hAnsi="宋体" w:cs="宋体"/>
          <w:color w:val="auto"/>
          <w:sz w:val="21"/>
          <w:szCs w:val="21"/>
        </w:rPr>
      </w:pPr>
    </w:p>
    <w:p w14:paraId="42966E7E">
      <w:pPr>
        <w:spacing w:before="156" w:beforeLines="50" w:after="156" w:afterLines="50" w:line="288" w:lineRule="auto"/>
        <w:jc w:val="center"/>
        <w:rPr>
          <w:rFonts w:hint="eastAsia" w:ascii="宋体" w:hAnsi="宋体" w:cs="宋体"/>
          <w:color w:val="auto"/>
          <w:sz w:val="21"/>
          <w:szCs w:val="21"/>
        </w:rPr>
      </w:pPr>
    </w:p>
    <w:p w14:paraId="4F883110">
      <w:pPr>
        <w:widowControl/>
        <w:jc w:val="left"/>
        <w:rPr>
          <w:rFonts w:hint="eastAsia" w:ascii="宋体" w:hAnsi="宋体" w:cs="宋体"/>
          <w:color w:val="auto"/>
          <w:szCs w:val="28"/>
        </w:rPr>
      </w:pPr>
      <w:bookmarkStart w:id="73" w:name="_Toc6414"/>
      <w:bookmarkStart w:id="74" w:name="_Toc10224"/>
      <w:bookmarkStart w:id="75" w:name="_Toc22894"/>
      <w:bookmarkStart w:id="76" w:name="_Toc15285"/>
      <w:bookmarkStart w:id="77" w:name="_Toc9190"/>
      <w:r>
        <w:rPr>
          <w:rFonts w:ascii="宋体" w:hAnsi="宋体" w:cs="宋体"/>
          <w:color w:val="auto"/>
          <w:szCs w:val="28"/>
        </w:rPr>
        <w:br w:type="page"/>
      </w:r>
    </w:p>
    <w:p w14:paraId="4C72103F">
      <w:pPr>
        <w:ind w:left="3200"/>
        <w:jc w:val="left"/>
        <w:rPr>
          <w:rFonts w:hint="eastAsia" w:ascii="宋体" w:hAnsi="宋体" w:eastAsia="宋体" w:cs="宋体-18030"/>
          <w:b/>
          <w:color w:val="auto"/>
          <w:sz w:val="36"/>
          <w:szCs w:val="36"/>
          <w:lang w:val="zh-CN"/>
        </w:rPr>
      </w:pPr>
      <w:r>
        <w:rPr>
          <w:rFonts w:hint="eastAsia" w:ascii="宋体" w:hAnsi="宋体" w:eastAsia="宋体" w:cs="宋体-18030"/>
          <w:b/>
          <w:color w:val="auto"/>
          <w:sz w:val="36"/>
          <w:szCs w:val="36"/>
          <w:lang w:val="zh-CN"/>
        </w:rPr>
        <w:t>六、商务及技术偏差表</w:t>
      </w:r>
      <w:bookmarkEnd w:id="73"/>
      <w:bookmarkEnd w:id="74"/>
      <w:bookmarkEnd w:id="75"/>
      <w:bookmarkEnd w:id="76"/>
      <w:bookmarkEnd w:id="77"/>
    </w:p>
    <w:p w14:paraId="05655393">
      <w:pPr>
        <w:spacing w:line="200" w:lineRule="exact"/>
        <w:jc w:val="left"/>
        <w:rPr>
          <w:rFonts w:hint="eastAsia" w:ascii="宋体" w:hAnsi="宋体"/>
          <w:color w:val="auto"/>
          <w:sz w:val="21"/>
          <w:szCs w:val="21"/>
        </w:rPr>
      </w:pPr>
    </w:p>
    <w:tbl>
      <w:tblPr>
        <w:tblStyle w:val="18"/>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2888"/>
        <w:gridCol w:w="2860"/>
        <w:gridCol w:w="1999"/>
      </w:tblGrid>
      <w:tr w14:paraId="1620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110" w:type="dxa"/>
            <w:noWrap w:val="0"/>
            <w:vAlign w:val="center"/>
          </w:tcPr>
          <w:p w14:paraId="512AB550">
            <w:pPr>
              <w:jc w:val="center"/>
              <w:rPr>
                <w:rFonts w:hint="eastAsia" w:ascii="宋体" w:hAnsi="宋体"/>
                <w:color w:val="auto"/>
                <w:sz w:val="21"/>
                <w:szCs w:val="21"/>
              </w:rPr>
            </w:pPr>
            <w:r>
              <w:rPr>
                <w:rFonts w:hint="eastAsia" w:ascii="宋体" w:hAnsi="宋体"/>
                <w:b/>
                <w:color w:val="auto"/>
                <w:sz w:val="21"/>
                <w:szCs w:val="21"/>
              </w:rPr>
              <w:t>序号</w:t>
            </w:r>
          </w:p>
        </w:tc>
        <w:tc>
          <w:tcPr>
            <w:tcW w:w="2888" w:type="dxa"/>
            <w:noWrap w:val="0"/>
            <w:vAlign w:val="center"/>
          </w:tcPr>
          <w:p w14:paraId="0774B3C0">
            <w:pPr>
              <w:jc w:val="center"/>
              <w:rPr>
                <w:rFonts w:hint="eastAsia" w:ascii="宋体" w:hAnsi="宋体"/>
                <w:color w:val="auto"/>
                <w:sz w:val="21"/>
                <w:szCs w:val="21"/>
              </w:rPr>
            </w:pPr>
            <w:r>
              <w:rPr>
                <w:rFonts w:hint="eastAsia" w:ascii="宋体" w:hAnsi="宋体"/>
                <w:b/>
                <w:color w:val="auto"/>
                <w:sz w:val="21"/>
                <w:szCs w:val="21"/>
                <w:lang w:val="en-US" w:eastAsia="zh-CN"/>
              </w:rPr>
              <w:t>招标</w:t>
            </w:r>
            <w:r>
              <w:rPr>
                <w:rFonts w:hint="eastAsia" w:ascii="宋体" w:hAnsi="宋体"/>
                <w:b/>
                <w:color w:val="auto"/>
                <w:sz w:val="21"/>
                <w:szCs w:val="21"/>
              </w:rPr>
              <w:t>文件章节及条款号</w:t>
            </w:r>
          </w:p>
        </w:tc>
        <w:tc>
          <w:tcPr>
            <w:tcW w:w="2860" w:type="dxa"/>
            <w:noWrap w:val="0"/>
            <w:vAlign w:val="center"/>
          </w:tcPr>
          <w:p w14:paraId="2751F2E3">
            <w:pPr>
              <w:jc w:val="center"/>
              <w:rPr>
                <w:rFonts w:hint="eastAsia" w:ascii="宋体" w:hAnsi="宋体"/>
                <w:color w:val="auto"/>
                <w:sz w:val="21"/>
                <w:szCs w:val="21"/>
              </w:rPr>
            </w:pPr>
            <w:r>
              <w:rPr>
                <w:rFonts w:hint="eastAsia" w:ascii="宋体" w:hAnsi="宋体"/>
                <w:b/>
                <w:color w:val="auto"/>
                <w:sz w:val="21"/>
                <w:szCs w:val="21"/>
                <w:lang w:val="en-US" w:eastAsia="zh-CN"/>
              </w:rPr>
              <w:t>投标</w:t>
            </w:r>
            <w:r>
              <w:rPr>
                <w:rFonts w:hint="eastAsia" w:ascii="宋体" w:hAnsi="宋体"/>
                <w:b/>
                <w:color w:val="auto"/>
                <w:sz w:val="21"/>
                <w:szCs w:val="21"/>
              </w:rPr>
              <w:t>文件页码及条款号</w:t>
            </w:r>
          </w:p>
        </w:tc>
        <w:tc>
          <w:tcPr>
            <w:tcW w:w="1999" w:type="dxa"/>
            <w:noWrap w:val="0"/>
            <w:vAlign w:val="center"/>
          </w:tcPr>
          <w:p w14:paraId="376B3AA0">
            <w:pPr>
              <w:jc w:val="center"/>
              <w:rPr>
                <w:rFonts w:hint="eastAsia" w:ascii="宋体" w:hAnsi="宋体"/>
                <w:color w:val="auto"/>
                <w:sz w:val="21"/>
                <w:szCs w:val="21"/>
              </w:rPr>
            </w:pPr>
            <w:r>
              <w:rPr>
                <w:rFonts w:hint="eastAsia" w:ascii="宋体" w:hAnsi="宋体"/>
                <w:b/>
                <w:color w:val="auto"/>
                <w:w w:val="97"/>
                <w:sz w:val="21"/>
                <w:szCs w:val="21"/>
              </w:rPr>
              <w:t>偏差说明</w:t>
            </w:r>
          </w:p>
        </w:tc>
      </w:tr>
      <w:tr w14:paraId="0A57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110" w:type="dxa"/>
            <w:noWrap w:val="0"/>
            <w:vAlign w:val="center"/>
          </w:tcPr>
          <w:p w14:paraId="017BA525">
            <w:pPr>
              <w:spacing w:line="200" w:lineRule="exact"/>
              <w:jc w:val="center"/>
              <w:rPr>
                <w:rFonts w:hint="eastAsia" w:ascii="宋体" w:hAnsi="宋体"/>
                <w:color w:val="auto"/>
                <w:sz w:val="21"/>
                <w:szCs w:val="21"/>
              </w:rPr>
            </w:pPr>
            <w:r>
              <w:rPr>
                <w:rFonts w:hint="eastAsia" w:ascii="宋体" w:hAnsi="宋体"/>
                <w:color w:val="auto"/>
                <w:sz w:val="21"/>
                <w:szCs w:val="21"/>
              </w:rPr>
              <w:t>1</w:t>
            </w:r>
          </w:p>
        </w:tc>
        <w:tc>
          <w:tcPr>
            <w:tcW w:w="2888" w:type="dxa"/>
            <w:noWrap w:val="0"/>
            <w:vAlign w:val="top"/>
          </w:tcPr>
          <w:p w14:paraId="06728583">
            <w:pPr>
              <w:spacing w:line="200" w:lineRule="exact"/>
              <w:jc w:val="left"/>
              <w:rPr>
                <w:rFonts w:hint="eastAsia" w:ascii="宋体" w:hAnsi="宋体"/>
                <w:color w:val="auto"/>
                <w:sz w:val="21"/>
                <w:szCs w:val="21"/>
              </w:rPr>
            </w:pPr>
          </w:p>
        </w:tc>
        <w:tc>
          <w:tcPr>
            <w:tcW w:w="2860" w:type="dxa"/>
            <w:noWrap w:val="0"/>
            <w:vAlign w:val="top"/>
          </w:tcPr>
          <w:p w14:paraId="4F4D66FE">
            <w:pPr>
              <w:spacing w:line="200" w:lineRule="exact"/>
              <w:jc w:val="left"/>
              <w:rPr>
                <w:rFonts w:hint="eastAsia" w:ascii="宋体" w:hAnsi="宋体"/>
                <w:color w:val="auto"/>
                <w:sz w:val="21"/>
                <w:szCs w:val="21"/>
              </w:rPr>
            </w:pPr>
          </w:p>
        </w:tc>
        <w:tc>
          <w:tcPr>
            <w:tcW w:w="1999" w:type="dxa"/>
            <w:noWrap w:val="0"/>
            <w:vAlign w:val="top"/>
          </w:tcPr>
          <w:p w14:paraId="3E5F8072">
            <w:pPr>
              <w:spacing w:line="200" w:lineRule="exact"/>
              <w:jc w:val="left"/>
              <w:rPr>
                <w:rFonts w:hint="eastAsia" w:ascii="宋体" w:hAnsi="宋体"/>
                <w:color w:val="auto"/>
                <w:sz w:val="21"/>
                <w:szCs w:val="21"/>
              </w:rPr>
            </w:pPr>
          </w:p>
        </w:tc>
      </w:tr>
      <w:tr w14:paraId="797B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110" w:type="dxa"/>
            <w:noWrap w:val="0"/>
            <w:vAlign w:val="center"/>
          </w:tcPr>
          <w:p w14:paraId="6C11799F">
            <w:pPr>
              <w:spacing w:line="200" w:lineRule="exact"/>
              <w:jc w:val="center"/>
              <w:rPr>
                <w:rFonts w:hint="eastAsia" w:ascii="宋体" w:hAnsi="宋体"/>
                <w:color w:val="auto"/>
                <w:sz w:val="21"/>
                <w:szCs w:val="21"/>
              </w:rPr>
            </w:pPr>
            <w:r>
              <w:rPr>
                <w:rFonts w:hint="eastAsia" w:ascii="宋体" w:hAnsi="宋体"/>
                <w:color w:val="auto"/>
                <w:sz w:val="21"/>
                <w:szCs w:val="21"/>
              </w:rPr>
              <w:t>2</w:t>
            </w:r>
          </w:p>
        </w:tc>
        <w:tc>
          <w:tcPr>
            <w:tcW w:w="2888" w:type="dxa"/>
            <w:noWrap w:val="0"/>
            <w:vAlign w:val="top"/>
          </w:tcPr>
          <w:p w14:paraId="1DD6C759">
            <w:pPr>
              <w:spacing w:line="200" w:lineRule="exact"/>
              <w:jc w:val="left"/>
              <w:rPr>
                <w:rFonts w:hint="eastAsia" w:ascii="宋体" w:hAnsi="宋体"/>
                <w:color w:val="auto"/>
                <w:sz w:val="21"/>
                <w:szCs w:val="21"/>
              </w:rPr>
            </w:pPr>
          </w:p>
        </w:tc>
        <w:tc>
          <w:tcPr>
            <w:tcW w:w="2860" w:type="dxa"/>
            <w:noWrap w:val="0"/>
            <w:vAlign w:val="top"/>
          </w:tcPr>
          <w:p w14:paraId="604619E1">
            <w:pPr>
              <w:spacing w:line="200" w:lineRule="exact"/>
              <w:jc w:val="left"/>
              <w:rPr>
                <w:rFonts w:hint="eastAsia" w:ascii="宋体" w:hAnsi="宋体"/>
                <w:color w:val="auto"/>
                <w:sz w:val="21"/>
                <w:szCs w:val="21"/>
              </w:rPr>
            </w:pPr>
          </w:p>
        </w:tc>
        <w:tc>
          <w:tcPr>
            <w:tcW w:w="1999" w:type="dxa"/>
            <w:noWrap w:val="0"/>
            <w:vAlign w:val="top"/>
          </w:tcPr>
          <w:p w14:paraId="5AF8110F">
            <w:pPr>
              <w:spacing w:line="200" w:lineRule="exact"/>
              <w:jc w:val="left"/>
              <w:rPr>
                <w:rFonts w:hint="eastAsia" w:ascii="宋体" w:hAnsi="宋体"/>
                <w:color w:val="auto"/>
                <w:sz w:val="21"/>
                <w:szCs w:val="21"/>
              </w:rPr>
            </w:pPr>
          </w:p>
        </w:tc>
      </w:tr>
      <w:tr w14:paraId="6226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110" w:type="dxa"/>
            <w:noWrap w:val="0"/>
            <w:vAlign w:val="center"/>
          </w:tcPr>
          <w:p w14:paraId="33A76838">
            <w:pPr>
              <w:spacing w:line="200" w:lineRule="exact"/>
              <w:jc w:val="center"/>
              <w:rPr>
                <w:rFonts w:hint="eastAsia" w:ascii="宋体" w:hAnsi="宋体"/>
                <w:color w:val="auto"/>
                <w:sz w:val="21"/>
                <w:szCs w:val="21"/>
              </w:rPr>
            </w:pPr>
            <w:r>
              <w:rPr>
                <w:rFonts w:hint="eastAsia" w:ascii="宋体" w:hAnsi="宋体"/>
                <w:color w:val="auto"/>
                <w:sz w:val="21"/>
                <w:szCs w:val="21"/>
              </w:rPr>
              <w:t>3</w:t>
            </w:r>
          </w:p>
        </w:tc>
        <w:tc>
          <w:tcPr>
            <w:tcW w:w="2888" w:type="dxa"/>
            <w:noWrap w:val="0"/>
            <w:vAlign w:val="top"/>
          </w:tcPr>
          <w:p w14:paraId="41D83DD9">
            <w:pPr>
              <w:spacing w:line="200" w:lineRule="exact"/>
              <w:jc w:val="left"/>
              <w:rPr>
                <w:rFonts w:hint="eastAsia" w:ascii="宋体" w:hAnsi="宋体"/>
                <w:color w:val="auto"/>
                <w:sz w:val="21"/>
                <w:szCs w:val="21"/>
              </w:rPr>
            </w:pPr>
          </w:p>
        </w:tc>
        <w:tc>
          <w:tcPr>
            <w:tcW w:w="2860" w:type="dxa"/>
            <w:noWrap w:val="0"/>
            <w:vAlign w:val="top"/>
          </w:tcPr>
          <w:p w14:paraId="1F6A4C71">
            <w:pPr>
              <w:spacing w:line="200" w:lineRule="exact"/>
              <w:jc w:val="left"/>
              <w:rPr>
                <w:rFonts w:hint="eastAsia" w:ascii="宋体" w:hAnsi="宋体"/>
                <w:color w:val="auto"/>
                <w:sz w:val="21"/>
                <w:szCs w:val="21"/>
              </w:rPr>
            </w:pPr>
          </w:p>
        </w:tc>
        <w:tc>
          <w:tcPr>
            <w:tcW w:w="1999" w:type="dxa"/>
            <w:noWrap w:val="0"/>
            <w:vAlign w:val="top"/>
          </w:tcPr>
          <w:p w14:paraId="5CAFF7D5">
            <w:pPr>
              <w:spacing w:line="200" w:lineRule="exact"/>
              <w:jc w:val="left"/>
              <w:rPr>
                <w:rFonts w:hint="eastAsia" w:ascii="宋体" w:hAnsi="宋体"/>
                <w:color w:val="auto"/>
                <w:sz w:val="21"/>
                <w:szCs w:val="21"/>
              </w:rPr>
            </w:pPr>
          </w:p>
        </w:tc>
      </w:tr>
      <w:tr w14:paraId="5CCC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110" w:type="dxa"/>
            <w:noWrap w:val="0"/>
            <w:vAlign w:val="center"/>
          </w:tcPr>
          <w:p w14:paraId="77206AF0">
            <w:pPr>
              <w:spacing w:line="200" w:lineRule="exact"/>
              <w:jc w:val="center"/>
              <w:rPr>
                <w:rFonts w:hint="eastAsia" w:ascii="宋体" w:hAnsi="宋体"/>
                <w:color w:val="auto"/>
                <w:sz w:val="21"/>
                <w:szCs w:val="21"/>
              </w:rPr>
            </w:pPr>
            <w:r>
              <w:rPr>
                <w:rFonts w:hint="eastAsia" w:ascii="宋体" w:hAnsi="宋体"/>
                <w:color w:val="auto"/>
                <w:sz w:val="21"/>
                <w:szCs w:val="21"/>
              </w:rPr>
              <w:t>4</w:t>
            </w:r>
          </w:p>
        </w:tc>
        <w:tc>
          <w:tcPr>
            <w:tcW w:w="2888" w:type="dxa"/>
            <w:noWrap w:val="0"/>
            <w:vAlign w:val="top"/>
          </w:tcPr>
          <w:p w14:paraId="706709C2">
            <w:pPr>
              <w:spacing w:line="200" w:lineRule="exact"/>
              <w:jc w:val="left"/>
              <w:rPr>
                <w:rFonts w:hint="eastAsia" w:ascii="宋体" w:hAnsi="宋体"/>
                <w:color w:val="auto"/>
                <w:sz w:val="21"/>
                <w:szCs w:val="21"/>
              </w:rPr>
            </w:pPr>
          </w:p>
        </w:tc>
        <w:tc>
          <w:tcPr>
            <w:tcW w:w="2860" w:type="dxa"/>
            <w:noWrap w:val="0"/>
            <w:vAlign w:val="top"/>
          </w:tcPr>
          <w:p w14:paraId="3A6E0B8A">
            <w:pPr>
              <w:spacing w:line="200" w:lineRule="exact"/>
              <w:jc w:val="left"/>
              <w:rPr>
                <w:rFonts w:hint="eastAsia" w:ascii="宋体" w:hAnsi="宋体"/>
                <w:color w:val="auto"/>
                <w:sz w:val="21"/>
                <w:szCs w:val="21"/>
              </w:rPr>
            </w:pPr>
          </w:p>
        </w:tc>
        <w:tc>
          <w:tcPr>
            <w:tcW w:w="1999" w:type="dxa"/>
            <w:noWrap w:val="0"/>
            <w:vAlign w:val="top"/>
          </w:tcPr>
          <w:p w14:paraId="656EF2C1">
            <w:pPr>
              <w:spacing w:line="200" w:lineRule="exact"/>
              <w:jc w:val="left"/>
              <w:rPr>
                <w:rFonts w:hint="eastAsia" w:ascii="宋体" w:hAnsi="宋体"/>
                <w:color w:val="auto"/>
                <w:sz w:val="21"/>
                <w:szCs w:val="21"/>
              </w:rPr>
            </w:pPr>
          </w:p>
        </w:tc>
      </w:tr>
      <w:tr w14:paraId="4C10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110" w:type="dxa"/>
            <w:noWrap w:val="0"/>
            <w:vAlign w:val="center"/>
          </w:tcPr>
          <w:p w14:paraId="4981147C">
            <w:pPr>
              <w:spacing w:line="200" w:lineRule="exact"/>
              <w:jc w:val="center"/>
              <w:rPr>
                <w:rFonts w:hint="eastAsia" w:ascii="宋体" w:hAnsi="宋体"/>
                <w:color w:val="auto"/>
                <w:sz w:val="21"/>
                <w:szCs w:val="21"/>
              </w:rPr>
            </w:pPr>
            <w:r>
              <w:rPr>
                <w:rFonts w:hint="eastAsia" w:ascii="宋体" w:hAnsi="宋体"/>
                <w:color w:val="auto"/>
                <w:sz w:val="21"/>
                <w:szCs w:val="21"/>
              </w:rPr>
              <w:t>5</w:t>
            </w:r>
          </w:p>
        </w:tc>
        <w:tc>
          <w:tcPr>
            <w:tcW w:w="2888" w:type="dxa"/>
            <w:noWrap w:val="0"/>
            <w:vAlign w:val="top"/>
          </w:tcPr>
          <w:p w14:paraId="656987FD">
            <w:pPr>
              <w:spacing w:line="200" w:lineRule="exact"/>
              <w:jc w:val="left"/>
              <w:rPr>
                <w:rFonts w:hint="eastAsia" w:ascii="宋体" w:hAnsi="宋体"/>
                <w:color w:val="auto"/>
                <w:sz w:val="21"/>
                <w:szCs w:val="21"/>
              </w:rPr>
            </w:pPr>
          </w:p>
        </w:tc>
        <w:tc>
          <w:tcPr>
            <w:tcW w:w="2860" w:type="dxa"/>
            <w:noWrap w:val="0"/>
            <w:vAlign w:val="top"/>
          </w:tcPr>
          <w:p w14:paraId="0DE08C9E">
            <w:pPr>
              <w:spacing w:line="200" w:lineRule="exact"/>
              <w:jc w:val="left"/>
              <w:rPr>
                <w:rFonts w:hint="eastAsia" w:ascii="宋体" w:hAnsi="宋体"/>
                <w:color w:val="auto"/>
                <w:sz w:val="21"/>
                <w:szCs w:val="21"/>
              </w:rPr>
            </w:pPr>
          </w:p>
        </w:tc>
        <w:tc>
          <w:tcPr>
            <w:tcW w:w="1999" w:type="dxa"/>
            <w:noWrap w:val="0"/>
            <w:vAlign w:val="top"/>
          </w:tcPr>
          <w:p w14:paraId="77C8C41A">
            <w:pPr>
              <w:spacing w:line="200" w:lineRule="exact"/>
              <w:jc w:val="left"/>
              <w:rPr>
                <w:rFonts w:hint="eastAsia" w:ascii="宋体" w:hAnsi="宋体"/>
                <w:color w:val="auto"/>
                <w:sz w:val="21"/>
                <w:szCs w:val="21"/>
              </w:rPr>
            </w:pPr>
          </w:p>
        </w:tc>
      </w:tr>
      <w:tr w14:paraId="07D8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110" w:type="dxa"/>
            <w:noWrap w:val="0"/>
            <w:vAlign w:val="center"/>
          </w:tcPr>
          <w:p w14:paraId="0A69711B">
            <w:pPr>
              <w:spacing w:line="200" w:lineRule="exact"/>
              <w:jc w:val="center"/>
              <w:rPr>
                <w:rFonts w:hint="eastAsia" w:ascii="宋体" w:hAnsi="宋体"/>
                <w:color w:val="auto"/>
                <w:sz w:val="21"/>
                <w:szCs w:val="21"/>
              </w:rPr>
            </w:pPr>
            <w:r>
              <w:rPr>
                <w:rFonts w:hint="eastAsia" w:ascii="宋体" w:hAnsi="宋体"/>
                <w:color w:val="auto"/>
                <w:sz w:val="21"/>
                <w:szCs w:val="21"/>
              </w:rPr>
              <w:t>……</w:t>
            </w:r>
          </w:p>
        </w:tc>
        <w:tc>
          <w:tcPr>
            <w:tcW w:w="2888" w:type="dxa"/>
            <w:noWrap w:val="0"/>
            <w:vAlign w:val="top"/>
          </w:tcPr>
          <w:p w14:paraId="6310AA00">
            <w:pPr>
              <w:spacing w:line="200" w:lineRule="exact"/>
              <w:jc w:val="left"/>
              <w:rPr>
                <w:rFonts w:hint="eastAsia" w:ascii="宋体" w:hAnsi="宋体"/>
                <w:color w:val="auto"/>
                <w:sz w:val="21"/>
                <w:szCs w:val="21"/>
              </w:rPr>
            </w:pPr>
          </w:p>
        </w:tc>
        <w:tc>
          <w:tcPr>
            <w:tcW w:w="2860" w:type="dxa"/>
            <w:noWrap w:val="0"/>
            <w:vAlign w:val="top"/>
          </w:tcPr>
          <w:p w14:paraId="548F2E72">
            <w:pPr>
              <w:spacing w:line="200" w:lineRule="exact"/>
              <w:jc w:val="left"/>
              <w:rPr>
                <w:rFonts w:hint="eastAsia" w:ascii="宋体" w:hAnsi="宋体"/>
                <w:color w:val="auto"/>
                <w:sz w:val="21"/>
                <w:szCs w:val="21"/>
              </w:rPr>
            </w:pPr>
          </w:p>
        </w:tc>
        <w:tc>
          <w:tcPr>
            <w:tcW w:w="1999" w:type="dxa"/>
            <w:noWrap w:val="0"/>
            <w:vAlign w:val="top"/>
          </w:tcPr>
          <w:p w14:paraId="30EEF1F7">
            <w:pPr>
              <w:spacing w:line="200" w:lineRule="exact"/>
              <w:jc w:val="left"/>
              <w:rPr>
                <w:rFonts w:hint="eastAsia" w:ascii="宋体" w:hAnsi="宋体"/>
                <w:color w:val="auto"/>
                <w:sz w:val="21"/>
                <w:szCs w:val="21"/>
              </w:rPr>
            </w:pPr>
          </w:p>
        </w:tc>
      </w:tr>
    </w:tbl>
    <w:p w14:paraId="256527ED">
      <w:pPr>
        <w:widowControl/>
        <w:spacing w:before="156" w:beforeLines="50" w:after="156" w:afterLines="50" w:line="288" w:lineRule="auto"/>
        <w:rPr>
          <w:rFonts w:hint="eastAsia" w:ascii="宋体" w:hAnsi="宋体"/>
          <w:color w:val="auto"/>
          <w:sz w:val="21"/>
          <w:szCs w:val="21"/>
        </w:rPr>
      </w:pPr>
      <w:r>
        <w:rPr>
          <w:rFonts w:hint="eastAsia" w:ascii="宋体" w:hAnsi="宋体"/>
          <w:color w:val="auto"/>
          <w:sz w:val="21"/>
          <w:szCs w:val="21"/>
        </w:rPr>
        <w:t xml:space="preserve">   </w:t>
      </w:r>
      <w:r>
        <w:rPr>
          <w:rFonts w:hint="eastAsia" w:ascii="宋体" w:hAnsi="宋体" w:cs="宋体"/>
          <w:color w:val="auto"/>
          <w:sz w:val="21"/>
          <w:szCs w:val="21"/>
          <w:lang w:eastAsia="zh-CN"/>
        </w:rPr>
        <w:t>投标人</w:t>
      </w:r>
      <w:r>
        <w:rPr>
          <w:rFonts w:hint="eastAsia" w:ascii="宋体" w:hAnsi="宋体"/>
          <w:color w:val="auto"/>
          <w:sz w:val="21"/>
          <w:szCs w:val="21"/>
        </w:rPr>
        <w:t>保证：除偏差表列出的偏差外，</w:t>
      </w:r>
      <w:r>
        <w:rPr>
          <w:rFonts w:hint="eastAsia" w:ascii="宋体" w:hAnsi="宋体" w:cs="宋体"/>
          <w:color w:val="auto"/>
          <w:sz w:val="21"/>
          <w:szCs w:val="21"/>
          <w:lang w:eastAsia="zh-CN"/>
        </w:rPr>
        <w:t>投标人</w:t>
      </w:r>
      <w:r>
        <w:rPr>
          <w:rFonts w:hint="eastAsia" w:ascii="宋体" w:hAnsi="宋体"/>
          <w:color w:val="auto"/>
          <w:sz w:val="21"/>
          <w:szCs w:val="21"/>
        </w:rPr>
        <w:t>响应</w:t>
      </w:r>
      <w:r>
        <w:rPr>
          <w:rFonts w:hint="eastAsia" w:ascii="宋体" w:hAnsi="宋体"/>
          <w:color w:val="auto"/>
          <w:sz w:val="21"/>
          <w:szCs w:val="21"/>
          <w:lang w:val="en-US" w:eastAsia="zh-CN"/>
        </w:rPr>
        <w:t>招标</w:t>
      </w:r>
      <w:r>
        <w:rPr>
          <w:rFonts w:hint="eastAsia" w:ascii="宋体" w:hAnsi="宋体"/>
          <w:color w:val="auto"/>
          <w:sz w:val="21"/>
          <w:szCs w:val="21"/>
        </w:rPr>
        <w:t>文件的全部要求。</w:t>
      </w:r>
    </w:p>
    <w:p w14:paraId="0118203F">
      <w:pPr>
        <w:widowControl/>
        <w:spacing w:before="156" w:beforeLines="50" w:after="156" w:afterLines="50" w:line="288" w:lineRule="auto"/>
        <w:rPr>
          <w:rFonts w:hint="eastAsia" w:ascii="宋体" w:hAnsi="宋体" w:cs="宋体"/>
          <w:color w:val="auto"/>
          <w:sz w:val="21"/>
          <w:szCs w:val="21"/>
        </w:rPr>
      </w:pPr>
    </w:p>
    <w:p w14:paraId="295CC3FA">
      <w:pPr>
        <w:spacing w:before="156" w:beforeLines="50" w:after="156" w:afterLines="50" w:line="288" w:lineRule="auto"/>
        <w:jc w:val="center"/>
        <w:rPr>
          <w:b/>
          <w:bCs/>
          <w:color w:val="auto"/>
          <w:sz w:val="36"/>
          <w:szCs w:val="36"/>
        </w:rPr>
      </w:pPr>
      <w:r>
        <w:rPr>
          <w:b/>
          <w:bCs/>
          <w:color w:val="auto"/>
          <w:sz w:val="36"/>
          <w:szCs w:val="36"/>
        </w:rPr>
        <w:br w:type="page"/>
      </w:r>
    </w:p>
    <w:p w14:paraId="7BCAECCB">
      <w:pPr>
        <w:spacing w:line="360" w:lineRule="auto"/>
        <w:jc w:val="center"/>
        <w:rPr>
          <w:rFonts w:hint="eastAsia"/>
          <w:b/>
          <w:bCs/>
          <w:color w:val="auto"/>
          <w:sz w:val="36"/>
          <w:szCs w:val="36"/>
        </w:rPr>
      </w:pPr>
      <w:r>
        <w:rPr>
          <w:rFonts w:hint="eastAsia"/>
          <w:b/>
          <w:bCs/>
          <w:color w:val="auto"/>
          <w:sz w:val="36"/>
          <w:szCs w:val="36"/>
          <w:lang w:val="en-US" w:eastAsia="zh-CN"/>
        </w:rPr>
        <w:t>七</w:t>
      </w:r>
      <w:r>
        <w:rPr>
          <w:rFonts w:hint="eastAsia"/>
          <w:b/>
          <w:bCs/>
          <w:color w:val="auto"/>
          <w:sz w:val="36"/>
          <w:szCs w:val="36"/>
        </w:rPr>
        <w:t>、资格审查资料</w:t>
      </w:r>
      <w:bookmarkEnd w:id="70"/>
      <w:bookmarkEnd w:id="71"/>
    </w:p>
    <w:p w14:paraId="7071EB6B">
      <w:pPr>
        <w:spacing w:line="360" w:lineRule="auto"/>
        <w:ind w:left="1124" w:hanging="1124" w:hangingChars="400"/>
        <w:jc w:val="center"/>
        <w:rPr>
          <w:rFonts w:hint="eastAsia" w:ascii="宋体" w:hAnsi="宋体"/>
          <w:b/>
          <w:bCs/>
          <w:color w:val="auto"/>
          <w:kern w:val="0"/>
          <w:sz w:val="28"/>
          <w:szCs w:val="28"/>
        </w:rPr>
      </w:pPr>
      <w:r>
        <w:rPr>
          <w:rFonts w:hint="eastAsia" w:ascii="宋体" w:hAnsi="宋体"/>
          <w:b/>
          <w:bCs/>
          <w:color w:val="auto"/>
          <w:kern w:val="0"/>
          <w:sz w:val="28"/>
          <w:szCs w:val="28"/>
        </w:rPr>
        <w:t>(一)投标人基本情况表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160"/>
        <w:gridCol w:w="2160"/>
        <w:gridCol w:w="3420"/>
      </w:tblGrid>
      <w:tr w14:paraId="5A958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908" w:type="dxa"/>
            <w:noWrap w:val="0"/>
            <w:vAlign w:val="center"/>
          </w:tcPr>
          <w:p w14:paraId="0A604944">
            <w:pPr>
              <w:jc w:val="center"/>
              <w:rPr>
                <w:rFonts w:hint="eastAsia" w:ascii="宋体" w:hAnsi="宋体"/>
                <w:color w:val="auto"/>
                <w:szCs w:val="21"/>
              </w:rPr>
            </w:pPr>
            <w:r>
              <w:rPr>
                <w:rFonts w:hint="eastAsia" w:ascii="宋体" w:hAnsi="宋体"/>
                <w:color w:val="auto"/>
                <w:kern w:val="0"/>
                <w:szCs w:val="21"/>
              </w:rPr>
              <w:t>投标人全称</w:t>
            </w:r>
          </w:p>
        </w:tc>
        <w:tc>
          <w:tcPr>
            <w:tcW w:w="7740" w:type="dxa"/>
            <w:gridSpan w:val="3"/>
            <w:noWrap w:val="0"/>
            <w:vAlign w:val="center"/>
          </w:tcPr>
          <w:p w14:paraId="763A2719">
            <w:pPr>
              <w:rPr>
                <w:rFonts w:hint="eastAsia" w:ascii="宋体" w:hAnsi="宋体"/>
                <w:color w:val="auto"/>
                <w:szCs w:val="21"/>
              </w:rPr>
            </w:pPr>
          </w:p>
        </w:tc>
      </w:tr>
      <w:tr w14:paraId="221F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908" w:type="dxa"/>
            <w:noWrap w:val="0"/>
            <w:vAlign w:val="center"/>
          </w:tcPr>
          <w:p w14:paraId="3836C1FE">
            <w:pPr>
              <w:jc w:val="center"/>
              <w:rPr>
                <w:rFonts w:hint="eastAsia" w:ascii="宋体" w:hAnsi="宋体"/>
                <w:color w:val="auto"/>
                <w:kern w:val="0"/>
                <w:szCs w:val="21"/>
              </w:rPr>
            </w:pPr>
            <w:r>
              <w:rPr>
                <w:rFonts w:hint="eastAsia" w:ascii="宋体" w:hAnsi="宋体"/>
                <w:color w:val="auto"/>
                <w:kern w:val="0"/>
                <w:szCs w:val="21"/>
              </w:rPr>
              <w:t>投标方式</w:t>
            </w:r>
          </w:p>
        </w:tc>
        <w:tc>
          <w:tcPr>
            <w:tcW w:w="2160" w:type="dxa"/>
            <w:noWrap w:val="0"/>
            <w:vAlign w:val="center"/>
          </w:tcPr>
          <w:p w14:paraId="336535BD">
            <w:pPr>
              <w:jc w:val="center"/>
              <w:rPr>
                <w:rFonts w:hint="eastAsia" w:ascii="宋体" w:hAnsi="宋体"/>
                <w:color w:val="auto"/>
                <w:szCs w:val="21"/>
              </w:rPr>
            </w:pPr>
            <w:r>
              <w:rPr>
                <w:rFonts w:hint="eastAsia" w:ascii="宋体" w:hAnsi="宋体"/>
                <w:color w:val="auto"/>
                <w:kern w:val="0"/>
                <w:szCs w:val="21"/>
              </w:rPr>
              <w:t>独立</w:t>
            </w:r>
          </w:p>
        </w:tc>
        <w:tc>
          <w:tcPr>
            <w:tcW w:w="2160" w:type="dxa"/>
            <w:noWrap w:val="0"/>
            <w:vAlign w:val="center"/>
          </w:tcPr>
          <w:p w14:paraId="3BBED6AD">
            <w:pPr>
              <w:jc w:val="center"/>
              <w:rPr>
                <w:rFonts w:hint="eastAsia" w:ascii="宋体" w:hAnsi="宋体"/>
                <w:color w:val="auto"/>
                <w:szCs w:val="21"/>
              </w:rPr>
            </w:pPr>
            <w:r>
              <w:rPr>
                <w:rFonts w:hint="eastAsia" w:ascii="宋体" w:hAnsi="宋体"/>
                <w:color w:val="auto"/>
                <w:kern w:val="0"/>
                <w:szCs w:val="21"/>
              </w:rPr>
              <w:t>注册资金</w:t>
            </w:r>
          </w:p>
        </w:tc>
        <w:tc>
          <w:tcPr>
            <w:tcW w:w="3420" w:type="dxa"/>
            <w:noWrap w:val="0"/>
            <w:vAlign w:val="center"/>
          </w:tcPr>
          <w:p w14:paraId="693F4B80">
            <w:pPr>
              <w:jc w:val="center"/>
              <w:rPr>
                <w:rFonts w:hint="eastAsia" w:ascii="宋体" w:hAnsi="宋体"/>
                <w:color w:val="auto"/>
                <w:szCs w:val="21"/>
              </w:rPr>
            </w:pPr>
          </w:p>
        </w:tc>
      </w:tr>
      <w:tr w14:paraId="79BF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908" w:type="dxa"/>
            <w:noWrap w:val="0"/>
            <w:vAlign w:val="center"/>
          </w:tcPr>
          <w:p w14:paraId="6BDB4886">
            <w:pPr>
              <w:jc w:val="center"/>
              <w:rPr>
                <w:rFonts w:hint="eastAsia" w:ascii="宋体" w:hAnsi="宋体"/>
                <w:color w:val="auto"/>
                <w:szCs w:val="21"/>
              </w:rPr>
            </w:pPr>
            <w:r>
              <w:rPr>
                <w:rFonts w:hint="eastAsia" w:ascii="宋体" w:hAnsi="宋体"/>
                <w:color w:val="auto"/>
                <w:kern w:val="0"/>
                <w:szCs w:val="21"/>
              </w:rPr>
              <w:t>营业执照编号</w:t>
            </w:r>
          </w:p>
        </w:tc>
        <w:tc>
          <w:tcPr>
            <w:tcW w:w="2160" w:type="dxa"/>
            <w:noWrap w:val="0"/>
            <w:vAlign w:val="center"/>
          </w:tcPr>
          <w:p w14:paraId="281CA080">
            <w:pPr>
              <w:jc w:val="center"/>
              <w:rPr>
                <w:rFonts w:hint="eastAsia" w:ascii="宋体" w:hAnsi="宋体"/>
                <w:color w:val="auto"/>
                <w:szCs w:val="21"/>
              </w:rPr>
            </w:pPr>
          </w:p>
        </w:tc>
        <w:tc>
          <w:tcPr>
            <w:tcW w:w="2160" w:type="dxa"/>
            <w:noWrap w:val="0"/>
            <w:vAlign w:val="center"/>
          </w:tcPr>
          <w:p w14:paraId="1CCDF0F3">
            <w:pPr>
              <w:jc w:val="center"/>
              <w:rPr>
                <w:rFonts w:hint="eastAsia" w:ascii="宋体" w:hAnsi="宋体"/>
                <w:color w:val="auto"/>
                <w:szCs w:val="21"/>
              </w:rPr>
            </w:pPr>
            <w:r>
              <w:rPr>
                <w:rFonts w:hint="eastAsia" w:ascii="宋体" w:hAnsi="宋体"/>
                <w:color w:val="auto"/>
                <w:kern w:val="0"/>
                <w:szCs w:val="21"/>
              </w:rPr>
              <w:t>成立日期</w:t>
            </w:r>
          </w:p>
        </w:tc>
        <w:tc>
          <w:tcPr>
            <w:tcW w:w="3420" w:type="dxa"/>
            <w:noWrap w:val="0"/>
            <w:vAlign w:val="center"/>
          </w:tcPr>
          <w:p w14:paraId="49A5E9D2">
            <w:pPr>
              <w:jc w:val="center"/>
              <w:rPr>
                <w:rFonts w:hint="eastAsia" w:ascii="宋体" w:hAnsi="宋体"/>
                <w:color w:val="auto"/>
                <w:szCs w:val="21"/>
              </w:rPr>
            </w:pPr>
          </w:p>
        </w:tc>
      </w:tr>
      <w:tr w14:paraId="0300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1908" w:type="dxa"/>
            <w:noWrap w:val="0"/>
            <w:vAlign w:val="center"/>
          </w:tcPr>
          <w:p w14:paraId="448CCC34">
            <w:pPr>
              <w:jc w:val="center"/>
              <w:rPr>
                <w:rFonts w:hint="eastAsia" w:ascii="宋体" w:hAnsi="宋体"/>
                <w:color w:val="auto"/>
                <w:kern w:val="0"/>
                <w:szCs w:val="21"/>
              </w:rPr>
            </w:pPr>
            <w:r>
              <w:rPr>
                <w:rFonts w:hint="eastAsia" w:ascii="宋体" w:hAnsi="宋体"/>
                <w:color w:val="auto"/>
                <w:kern w:val="0"/>
                <w:szCs w:val="21"/>
              </w:rPr>
              <w:t>主要业务</w:t>
            </w:r>
          </w:p>
        </w:tc>
        <w:tc>
          <w:tcPr>
            <w:tcW w:w="7740" w:type="dxa"/>
            <w:gridSpan w:val="3"/>
            <w:noWrap w:val="0"/>
            <w:vAlign w:val="center"/>
          </w:tcPr>
          <w:p w14:paraId="30345139">
            <w:pPr>
              <w:jc w:val="center"/>
              <w:rPr>
                <w:rFonts w:hint="eastAsia" w:ascii="宋体" w:hAnsi="宋体"/>
                <w:color w:val="auto"/>
                <w:szCs w:val="21"/>
              </w:rPr>
            </w:pPr>
          </w:p>
        </w:tc>
      </w:tr>
      <w:tr w14:paraId="179D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1908" w:type="dxa"/>
            <w:noWrap w:val="0"/>
            <w:vAlign w:val="center"/>
          </w:tcPr>
          <w:p w14:paraId="1E4811A8">
            <w:pPr>
              <w:jc w:val="center"/>
              <w:rPr>
                <w:rFonts w:hint="eastAsia" w:ascii="宋体" w:hAnsi="宋体"/>
                <w:color w:val="auto"/>
                <w:kern w:val="0"/>
                <w:szCs w:val="21"/>
              </w:rPr>
            </w:pPr>
            <w:r>
              <w:rPr>
                <w:rFonts w:hint="eastAsia" w:ascii="宋体" w:hAnsi="宋体"/>
                <w:color w:val="auto"/>
                <w:kern w:val="0"/>
                <w:szCs w:val="21"/>
              </w:rPr>
              <w:t>行政负责人</w:t>
            </w:r>
          </w:p>
        </w:tc>
        <w:tc>
          <w:tcPr>
            <w:tcW w:w="7740" w:type="dxa"/>
            <w:gridSpan w:val="3"/>
            <w:noWrap w:val="0"/>
            <w:vAlign w:val="center"/>
          </w:tcPr>
          <w:p w14:paraId="336DE742">
            <w:pPr>
              <w:rPr>
                <w:rFonts w:hint="eastAsia" w:ascii="宋体" w:hAnsi="宋体"/>
                <w:color w:val="auto"/>
                <w:kern w:val="0"/>
                <w:szCs w:val="21"/>
              </w:rPr>
            </w:pPr>
            <w:r>
              <w:rPr>
                <w:rFonts w:hint="eastAsia" w:ascii="宋体" w:hAnsi="宋体"/>
                <w:color w:val="auto"/>
                <w:kern w:val="0"/>
                <w:szCs w:val="21"/>
              </w:rPr>
              <w:t>1．姓名：          2.职务：         3.职称：</w:t>
            </w:r>
          </w:p>
        </w:tc>
      </w:tr>
      <w:tr w14:paraId="1D59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1908" w:type="dxa"/>
            <w:noWrap w:val="0"/>
            <w:vAlign w:val="center"/>
          </w:tcPr>
          <w:p w14:paraId="1AB84BD3">
            <w:pPr>
              <w:jc w:val="center"/>
              <w:rPr>
                <w:rFonts w:hint="eastAsia" w:ascii="宋体" w:hAnsi="宋体"/>
                <w:color w:val="auto"/>
                <w:kern w:val="0"/>
                <w:szCs w:val="21"/>
              </w:rPr>
            </w:pPr>
            <w:r>
              <w:rPr>
                <w:rFonts w:hint="eastAsia" w:ascii="宋体" w:hAnsi="宋体"/>
                <w:color w:val="auto"/>
                <w:kern w:val="0"/>
                <w:szCs w:val="21"/>
              </w:rPr>
              <w:t>联系方式</w:t>
            </w:r>
          </w:p>
        </w:tc>
        <w:tc>
          <w:tcPr>
            <w:tcW w:w="7740" w:type="dxa"/>
            <w:gridSpan w:val="3"/>
            <w:noWrap w:val="0"/>
            <w:vAlign w:val="center"/>
          </w:tcPr>
          <w:p w14:paraId="5CA75D5E">
            <w:pPr>
              <w:rPr>
                <w:rFonts w:hint="eastAsia" w:ascii="宋体" w:hAnsi="宋体"/>
                <w:color w:val="auto"/>
                <w:kern w:val="0"/>
                <w:szCs w:val="21"/>
              </w:rPr>
            </w:pPr>
            <w:r>
              <w:rPr>
                <w:rFonts w:hint="eastAsia" w:ascii="宋体" w:hAnsi="宋体"/>
                <w:color w:val="auto"/>
                <w:kern w:val="0"/>
                <w:szCs w:val="21"/>
              </w:rPr>
              <w:t>1．地址：          2. 邮编：         3. 电话：</w:t>
            </w:r>
          </w:p>
          <w:p w14:paraId="3A7F524A">
            <w:pPr>
              <w:rPr>
                <w:rFonts w:hint="eastAsia" w:ascii="宋体" w:hAnsi="宋体"/>
                <w:color w:val="auto"/>
                <w:kern w:val="0"/>
                <w:szCs w:val="21"/>
              </w:rPr>
            </w:pPr>
          </w:p>
          <w:p w14:paraId="765B4970">
            <w:pPr>
              <w:rPr>
                <w:rFonts w:hint="eastAsia" w:ascii="宋体" w:hAnsi="宋体"/>
                <w:color w:val="auto"/>
                <w:kern w:val="0"/>
                <w:szCs w:val="21"/>
              </w:rPr>
            </w:pPr>
            <w:r>
              <w:rPr>
                <w:rFonts w:hint="eastAsia" w:ascii="宋体" w:hAnsi="宋体"/>
                <w:color w:val="auto"/>
                <w:kern w:val="0"/>
                <w:szCs w:val="21"/>
              </w:rPr>
              <w:t>4. 传真：          5. E-mail         6. 联系人：</w:t>
            </w:r>
          </w:p>
        </w:tc>
      </w:tr>
      <w:tr w14:paraId="0078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1908" w:type="dxa"/>
            <w:noWrap w:val="0"/>
            <w:vAlign w:val="center"/>
          </w:tcPr>
          <w:p w14:paraId="09D95485">
            <w:pPr>
              <w:jc w:val="center"/>
              <w:rPr>
                <w:rFonts w:hint="eastAsia" w:ascii="宋体" w:hAnsi="宋体"/>
                <w:color w:val="auto"/>
                <w:kern w:val="0"/>
                <w:szCs w:val="21"/>
              </w:rPr>
            </w:pPr>
            <w:r>
              <w:rPr>
                <w:rFonts w:hint="eastAsia" w:ascii="宋体" w:hAnsi="宋体"/>
                <w:color w:val="auto"/>
                <w:kern w:val="0"/>
                <w:szCs w:val="21"/>
              </w:rPr>
              <w:t>开户银行</w:t>
            </w:r>
          </w:p>
        </w:tc>
        <w:tc>
          <w:tcPr>
            <w:tcW w:w="7740" w:type="dxa"/>
            <w:gridSpan w:val="3"/>
            <w:noWrap w:val="0"/>
            <w:vAlign w:val="center"/>
          </w:tcPr>
          <w:p w14:paraId="10D0CCA5">
            <w:pPr>
              <w:rPr>
                <w:rFonts w:hint="eastAsia" w:ascii="宋体" w:hAnsi="宋体"/>
                <w:color w:val="auto"/>
                <w:kern w:val="0"/>
                <w:szCs w:val="21"/>
              </w:rPr>
            </w:pPr>
            <w:r>
              <w:rPr>
                <w:rFonts w:hint="eastAsia" w:ascii="宋体" w:hAnsi="宋体"/>
                <w:color w:val="auto"/>
                <w:kern w:val="0"/>
                <w:szCs w:val="21"/>
              </w:rPr>
              <w:t>1．户名：          2.开户行：        3.帐号</w:t>
            </w:r>
          </w:p>
        </w:tc>
      </w:tr>
    </w:tbl>
    <w:p w14:paraId="0785E662">
      <w:pPr>
        <w:spacing w:before="120" w:beforeLines="50" w:after="120" w:afterLines="50"/>
        <w:rPr>
          <w:rFonts w:hint="eastAsia" w:ascii="宋体" w:hAnsi="宋体"/>
          <w:color w:val="auto"/>
          <w:kern w:val="0"/>
          <w:szCs w:val="21"/>
        </w:rPr>
      </w:pPr>
      <w:r>
        <w:rPr>
          <w:rFonts w:hint="eastAsia" w:ascii="宋体" w:hAnsi="宋体"/>
          <w:color w:val="auto"/>
          <w:kern w:val="0"/>
          <w:szCs w:val="21"/>
        </w:rPr>
        <w:t>注：在本表后应附投标人营业执照（副本）等相关证件的复印件。</w:t>
      </w:r>
    </w:p>
    <w:p w14:paraId="6634E3BD">
      <w:pPr>
        <w:spacing w:before="120" w:beforeLines="50" w:after="120" w:afterLines="50"/>
        <w:rPr>
          <w:rFonts w:hint="eastAsia" w:ascii="宋体" w:hAnsi="宋体"/>
          <w:color w:val="auto"/>
          <w:kern w:val="0"/>
          <w:szCs w:val="21"/>
        </w:rPr>
      </w:pPr>
    </w:p>
    <w:p w14:paraId="09144CA5">
      <w:pPr>
        <w:spacing w:before="120" w:beforeLines="50" w:after="120" w:afterLines="50"/>
        <w:rPr>
          <w:rFonts w:hint="eastAsia" w:ascii="宋体" w:hAnsi="宋体"/>
          <w:color w:val="auto"/>
          <w:kern w:val="0"/>
          <w:szCs w:val="21"/>
        </w:rPr>
      </w:pPr>
    </w:p>
    <w:p w14:paraId="68A61385">
      <w:pPr>
        <w:spacing w:before="120" w:beforeLines="50" w:after="120" w:afterLines="50"/>
        <w:rPr>
          <w:rFonts w:hint="eastAsia" w:ascii="宋体" w:hAnsi="宋体"/>
          <w:color w:val="auto"/>
          <w:kern w:val="0"/>
          <w:szCs w:val="21"/>
        </w:rPr>
      </w:pPr>
    </w:p>
    <w:p w14:paraId="54BD1C29">
      <w:pPr>
        <w:spacing w:before="120" w:beforeLines="50" w:after="120" w:afterLines="50"/>
        <w:rPr>
          <w:rFonts w:hint="eastAsia" w:ascii="宋体" w:hAnsi="宋体"/>
          <w:color w:val="auto"/>
          <w:kern w:val="0"/>
          <w:szCs w:val="21"/>
        </w:rPr>
      </w:pPr>
    </w:p>
    <w:p w14:paraId="5363D813">
      <w:pPr>
        <w:spacing w:before="120" w:beforeLines="50" w:after="120" w:afterLines="50"/>
        <w:rPr>
          <w:rFonts w:hint="eastAsia" w:ascii="宋体" w:hAnsi="宋体"/>
          <w:color w:val="auto"/>
          <w:kern w:val="0"/>
          <w:szCs w:val="21"/>
        </w:rPr>
      </w:pPr>
    </w:p>
    <w:p w14:paraId="58C85607">
      <w:pPr>
        <w:pStyle w:val="4"/>
        <w:keepNext w:val="0"/>
        <w:keepLines w:val="0"/>
        <w:spacing w:before="120" w:beforeLines="50" w:after="120" w:afterLines="50" w:line="288" w:lineRule="auto"/>
        <w:jc w:val="center"/>
        <w:rPr>
          <w:rFonts w:hint="eastAsia" w:ascii="宋体" w:hAnsi="宋体"/>
          <w:b w:val="0"/>
          <w:color w:val="auto"/>
          <w:sz w:val="24"/>
          <w:szCs w:val="24"/>
        </w:rPr>
      </w:pPr>
      <w:r>
        <w:rPr>
          <w:rFonts w:hint="eastAsia" w:ascii="宋体" w:hAnsi="宋体"/>
          <w:color w:val="auto"/>
          <w:kern w:val="0"/>
          <w:szCs w:val="21"/>
        </w:rPr>
        <w:br w:type="page"/>
      </w:r>
      <w:r>
        <w:rPr>
          <w:rFonts w:hint="eastAsia" w:ascii="宋体" w:hAnsi="宋体"/>
          <w:b w:val="0"/>
          <w:color w:val="auto"/>
          <w:sz w:val="21"/>
          <w:szCs w:val="21"/>
        </w:rPr>
        <w:t>（二）</w:t>
      </w:r>
      <w:r>
        <w:rPr>
          <w:rFonts w:hint="eastAsia" w:ascii="宋体" w:hAnsi="宋体"/>
          <w:b w:val="0"/>
          <w:color w:val="auto"/>
          <w:sz w:val="24"/>
          <w:szCs w:val="24"/>
        </w:rPr>
        <w:t>近年财务状况</w:t>
      </w:r>
    </w:p>
    <w:p w14:paraId="1FCEA16B">
      <w:pPr>
        <w:spacing w:line="360" w:lineRule="auto"/>
        <w:ind w:firstLine="420" w:firstLineChars="200"/>
        <w:rPr>
          <w:color w:val="auto"/>
          <w:sz w:val="21"/>
          <w:szCs w:val="21"/>
        </w:rPr>
      </w:pPr>
      <w:r>
        <w:rPr>
          <w:rFonts w:hint="eastAsia" w:ascii="宋体" w:hAnsi="宋体" w:cs="宋体"/>
          <w:color w:val="auto"/>
          <w:sz w:val="21"/>
          <w:szCs w:val="21"/>
          <w:lang w:eastAsia="zh-CN"/>
        </w:rPr>
        <w:t>投标人</w:t>
      </w:r>
      <w:r>
        <w:rPr>
          <w:rFonts w:hint="eastAsia" w:ascii="宋体" w:hAnsi="宋体" w:eastAsia="宋体"/>
          <w:color w:val="auto"/>
          <w:sz w:val="21"/>
          <w:szCs w:val="21"/>
        </w:rPr>
        <w:t>近三年</w:t>
      </w:r>
      <w:r>
        <w:rPr>
          <w:rFonts w:hint="eastAsia" w:ascii="宋体" w:hAnsi="宋体"/>
          <w:color w:val="auto"/>
          <w:sz w:val="21"/>
          <w:szCs w:val="21"/>
          <w:lang w:eastAsia="zh-CN"/>
        </w:rPr>
        <w:t>（2023年、2024年、2025年）</w:t>
      </w:r>
      <w:r>
        <w:rPr>
          <w:rFonts w:hint="eastAsia" w:ascii="宋体" w:hAnsi="宋体" w:eastAsia="宋体"/>
          <w:color w:val="auto"/>
          <w:sz w:val="21"/>
          <w:szCs w:val="21"/>
        </w:rPr>
        <w:t>具有经会计师事务所审计的财务审计报告（新成立公司提供现有年限即可）或具有基本账户开户银行出具的资信证明（须于2026年出具），</w:t>
      </w:r>
      <w:r>
        <w:rPr>
          <w:rFonts w:hint="eastAsia" w:ascii="宋体" w:hAnsi="宋体"/>
          <w:color w:val="auto"/>
          <w:sz w:val="21"/>
          <w:szCs w:val="21"/>
          <w:lang w:eastAsia="zh-CN"/>
        </w:rPr>
        <w:t>并提供投标截止日前近半年（2026年3月至2026年8月）内任意一个月依法缴纳税收和依法缴纳社会保险（依法免税或不需要缴纳社会保障资金的投标人，应提供相应文件证明其依法免税或不需要缴纳社会保障资金）的证明材料</w:t>
      </w:r>
      <w:r>
        <w:rPr>
          <w:rFonts w:hint="eastAsia" w:ascii="宋体" w:hAnsi="宋体" w:eastAsia="宋体"/>
          <w:color w:val="auto"/>
          <w:sz w:val="21"/>
          <w:szCs w:val="21"/>
        </w:rPr>
        <w:t>。</w:t>
      </w:r>
    </w:p>
    <w:p w14:paraId="2E8E4406">
      <w:pPr>
        <w:spacing w:before="120" w:beforeLines="50" w:after="120" w:afterLines="50" w:line="288" w:lineRule="auto"/>
        <w:rPr>
          <w:rFonts w:hint="eastAsia" w:ascii="宋体" w:hAnsi="宋体"/>
          <w:color w:val="auto"/>
          <w:sz w:val="21"/>
          <w:szCs w:val="21"/>
        </w:rPr>
      </w:pPr>
    </w:p>
    <w:p w14:paraId="4E423416">
      <w:pPr>
        <w:pStyle w:val="4"/>
        <w:spacing w:before="120" w:beforeLines="50" w:after="120" w:afterLines="50" w:line="288" w:lineRule="auto"/>
        <w:jc w:val="center"/>
        <w:rPr>
          <w:rFonts w:hint="eastAsia" w:ascii="宋体" w:hAnsi="宋体"/>
          <w:b w:val="0"/>
          <w:color w:val="auto"/>
          <w:sz w:val="24"/>
          <w:szCs w:val="24"/>
        </w:rPr>
      </w:pPr>
      <w:bookmarkStart w:id="78" w:name="_Toc351644329"/>
      <w:bookmarkStart w:id="79" w:name="_Toc350070711"/>
      <w:bookmarkStart w:id="80" w:name="_Toc450588648"/>
      <w:bookmarkStart w:id="81" w:name="_Toc409424363"/>
      <w:bookmarkStart w:id="82" w:name="_Toc409424424"/>
      <w:r>
        <w:rPr>
          <w:rFonts w:ascii="宋体" w:hAnsi="宋体"/>
          <w:b w:val="0"/>
          <w:color w:val="auto"/>
          <w:sz w:val="21"/>
          <w:szCs w:val="21"/>
        </w:rPr>
        <w:br w:type="page"/>
      </w:r>
      <w:bookmarkStart w:id="83" w:name="_Toc23636"/>
      <w:bookmarkStart w:id="84" w:name="_Toc17086"/>
      <w:bookmarkStart w:id="85" w:name="_Toc31406"/>
      <w:bookmarkStart w:id="86" w:name="_Toc13344"/>
      <w:bookmarkStart w:id="87" w:name="_Toc96427975"/>
      <w:r>
        <w:rPr>
          <w:rFonts w:ascii="宋体" w:hAnsi="宋体"/>
          <w:b w:val="0"/>
          <w:color w:val="auto"/>
          <w:sz w:val="24"/>
          <w:szCs w:val="24"/>
        </w:rPr>
        <w:t>（</w:t>
      </w:r>
      <w:r>
        <w:rPr>
          <w:rFonts w:hint="eastAsia" w:ascii="宋体" w:hAnsi="宋体"/>
          <w:b w:val="0"/>
          <w:color w:val="auto"/>
          <w:sz w:val="24"/>
          <w:szCs w:val="24"/>
        </w:rPr>
        <w:t>三</w:t>
      </w:r>
      <w:r>
        <w:rPr>
          <w:rFonts w:ascii="宋体" w:hAnsi="宋体"/>
          <w:b w:val="0"/>
          <w:color w:val="auto"/>
          <w:sz w:val="24"/>
          <w:szCs w:val="24"/>
        </w:rPr>
        <w:t>）近年类似项目情况表</w:t>
      </w:r>
      <w:bookmarkEnd w:id="78"/>
      <w:bookmarkEnd w:id="79"/>
      <w:bookmarkEnd w:id="80"/>
      <w:bookmarkEnd w:id="81"/>
      <w:bookmarkEnd w:id="82"/>
      <w:bookmarkEnd w:id="83"/>
      <w:bookmarkEnd w:id="84"/>
      <w:bookmarkEnd w:id="85"/>
      <w:bookmarkEnd w:id="86"/>
      <w:bookmarkEnd w:id="87"/>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1166"/>
        <w:gridCol w:w="2548"/>
        <w:gridCol w:w="2343"/>
        <w:gridCol w:w="1368"/>
        <w:gridCol w:w="893"/>
      </w:tblGrid>
      <w:tr w14:paraId="040B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139" w:type="dxa"/>
            <w:noWrap w:val="0"/>
            <w:vAlign w:val="center"/>
          </w:tcPr>
          <w:p w14:paraId="1189812D">
            <w:pPr>
              <w:spacing w:line="360" w:lineRule="auto"/>
              <w:jc w:val="center"/>
              <w:rPr>
                <w:rFonts w:hint="eastAsia" w:ascii="宋体" w:hAnsi="宋体"/>
                <w:color w:val="auto"/>
                <w:kern w:val="0"/>
                <w:sz w:val="21"/>
                <w:szCs w:val="21"/>
              </w:rPr>
            </w:pPr>
            <w:r>
              <w:rPr>
                <w:rFonts w:hint="eastAsia" w:ascii="宋体" w:hAnsi="宋体"/>
                <w:color w:val="auto"/>
                <w:kern w:val="0"/>
                <w:sz w:val="21"/>
                <w:szCs w:val="21"/>
              </w:rPr>
              <w:t>序号</w:t>
            </w:r>
          </w:p>
        </w:tc>
        <w:tc>
          <w:tcPr>
            <w:tcW w:w="1166" w:type="dxa"/>
            <w:noWrap w:val="0"/>
            <w:vAlign w:val="center"/>
          </w:tcPr>
          <w:p w14:paraId="554CB7FC">
            <w:pPr>
              <w:spacing w:line="360" w:lineRule="auto"/>
              <w:jc w:val="center"/>
              <w:rPr>
                <w:rFonts w:hint="eastAsia" w:ascii="宋体" w:hAnsi="宋体"/>
                <w:color w:val="auto"/>
                <w:kern w:val="0"/>
                <w:sz w:val="21"/>
                <w:szCs w:val="21"/>
              </w:rPr>
            </w:pPr>
            <w:r>
              <w:rPr>
                <w:rFonts w:hint="eastAsia" w:ascii="宋体" w:hAnsi="宋体"/>
                <w:color w:val="auto"/>
                <w:kern w:val="0"/>
                <w:sz w:val="21"/>
                <w:szCs w:val="21"/>
              </w:rPr>
              <w:t>起讫时间</w:t>
            </w:r>
          </w:p>
        </w:tc>
        <w:tc>
          <w:tcPr>
            <w:tcW w:w="2548" w:type="dxa"/>
            <w:noWrap w:val="0"/>
            <w:vAlign w:val="center"/>
          </w:tcPr>
          <w:p w14:paraId="0509F528">
            <w:pPr>
              <w:spacing w:line="360" w:lineRule="auto"/>
              <w:jc w:val="center"/>
              <w:rPr>
                <w:rFonts w:hint="eastAsia" w:ascii="宋体" w:hAnsi="宋体"/>
                <w:color w:val="auto"/>
                <w:kern w:val="0"/>
                <w:sz w:val="21"/>
                <w:szCs w:val="21"/>
              </w:rPr>
            </w:pPr>
            <w:r>
              <w:rPr>
                <w:rFonts w:hint="eastAsia" w:ascii="宋体" w:hAnsi="宋体"/>
                <w:color w:val="auto"/>
                <w:kern w:val="0"/>
                <w:sz w:val="21"/>
                <w:szCs w:val="21"/>
              </w:rPr>
              <w:t>项目概况</w:t>
            </w:r>
          </w:p>
        </w:tc>
        <w:tc>
          <w:tcPr>
            <w:tcW w:w="2343" w:type="dxa"/>
            <w:noWrap w:val="0"/>
            <w:vAlign w:val="center"/>
          </w:tcPr>
          <w:p w14:paraId="72F524E2">
            <w:pPr>
              <w:spacing w:line="360" w:lineRule="auto"/>
              <w:jc w:val="center"/>
              <w:rPr>
                <w:rFonts w:hint="eastAsia" w:ascii="宋体" w:hAnsi="宋体"/>
                <w:color w:val="auto"/>
                <w:kern w:val="0"/>
                <w:sz w:val="21"/>
                <w:szCs w:val="21"/>
              </w:rPr>
            </w:pPr>
            <w:r>
              <w:rPr>
                <w:rFonts w:hint="eastAsia" w:ascii="宋体" w:hAnsi="宋体"/>
                <w:color w:val="auto"/>
                <w:kern w:val="0"/>
                <w:sz w:val="21"/>
                <w:szCs w:val="21"/>
              </w:rPr>
              <w:t>业主单位</w:t>
            </w:r>
          </w:p>
        </w:tc>
        <w:tc>
          <w:tcPr>
            <w:tcW w:w="1368" w:type="dxa"/>
            <w:noWrap w:val="0"/>
            <w:vAlign w:val="center"/>
          </w:tcPr>
          <w:p w14:paraId="2D441440">
            <w:pPr>
              <w:spacing w:line="360" w:lineRule="auto"/>
              <w:jc w:val="center"/>
              <w:rPr>
                <w:rFonts w:hint="eastAsia" w:ascii="宋体" w:hAnsi="宋体"/>
                <w:color w:val="auto"/>
                <w:kern w:val="0"/>
                <w:sz w:val="21"/>
                <w:szCs w:val="21"/>
              </w:rPr>
            </w:pPr>
            <w:r>
              <w:rPr>
                <w:rFonts w:hint="eastAsia" w:ascii="宋体" w:hAnsi="宋体"/>
                <w:color w:val="auto"/>
                <w:kern w:val="0"/>
                <w:sz w:val="21"/>
                <w:szCs w:val="21"/>
              </w:rPr>
              <w:t>服务金额</w:t>
            </w:r>
          </w:p>
        </w:tc>
        <w:tc>
          <w:tcPr>
            <w:tcW w:w="893" w:type="dxa"/>
            <w:noWrap w:val="0"/>
            <w:vAlign w:val="center"/>
          </w:tcPr>
          <w:p w14:paraId="0E6502D0">
            <w:pPr>
              <w:spacing w:line="360" w:lineRule="auto"/>
              <w:jc w:val="center"/>
              <w:rPr>
                <w:rFonts w:hint="eastAsia" w:ascii="宋体" w:hAnsi="宋体"/>
                <w:color w:val="auto"/>
                <w:sz w:val="21"/>
                <w:szCs w:val="21"/>
              </w:rPr>
            </w:pPr>
            <w:r>
              <w:rPr>
                <w:rFonts w:hint="eastAsia" w:ascii="宋体" w:hAnsi="宋体"/>
                <w:color w:val="auto"/>
                <w:kern w:val="0"/>
                <w:sz w:val="21"/>
                <w:szCs w:val="21"/>
              </w:rPr>
              <w:t>备注</w:t>
            </w:r>
          </w:p>
        </w:tc>
      </w:tr>
      <w:tr w14:paraId="5784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139" w:type="dxa"/>
            <w:noWrap w:val="0"/>
            <w:vAlign w:val="top"/>
          </w:tcPr>
          <w:p w14:paraId="16B1EBA3">
            <w:pPr>
              <w:spacing w:line="360" w:lineRule="auto"/>
              <w:jc w:val="center"/>
              <w:rPr>
                <w:rFonts w:hint="eastAsia" w:ascii="宋体" w:hAnsi="宋体"/>
                <w:color w:val="auto"/>
                <w:sz w:val="24"/>
              </w:rPr>
            </w:pPr>
          </w:p>
        </w:tc>
        <w:tc>
          <w:tcPr>
            <w:tcW w:w="1166" w:type="dxa"/>
            <w:noWrap w:val="0"/>
            <w:vAlign w:val="center"/>
          </w:tcPr>
          <w:p w14:paraId="61329B2F">
            <w:pPr>
              <w:spacing w:line="360" w:lineRule="auto"/>
              <w:jc w:val="center"/>
              <w:rPr>
                <w:rFonts w:hint="eastAsia" w:ascii="宋体" w:hAnsi="宋体"/>
                <w:color w:val="auto"/>
                <w:sz w:val="24"/>
              </w:rPr>
            </w:pPr>
          </w:p>
        </w:tc>
        <w:tc>
          <w:tcPr>
            <w:tcW w:w="2548" w:type="dxa"/>
            <w:noWrap w:val="0"/>
            <w:vAlign w:val="center"/>
          </w:tcPr>
          <w:p w14:paraId="5B97973B">
            <w:pPr>
              <w:spacing w:line="360" w:lineRule="auto"/>
              <w:jc w:val="center"/>
              <w:rPr>
                <w:rFonts w:hint="eastAsia" w:ascii="宋体" w:hAnsi="宋体"/>
                <w:color w:val="auto"/>
                <w:sz w:val="24"/>
              </w:rPr>
            </w:pPr>
          </w:p>
        </w:tc>
        <w:tc>
          <w:tcPr>
            <w:tcW w:w="2343" w:type="dxa"/>
            <w:noWrap w:val="0"/>
            <w:vAlign w:val="center"/>
          </w:tcPr>
          <w:p w14:paraId="536AA64D">
            <w:pPr>
              <w:spacing w:line="360" w:lineRule="auto"/>
              <w:jc w:val="center"/>
              <w:rPr>
                <w:rFonts w:hint="eastAsia" w:ascii="宋体" w:hAnsi="宋体"/>
                <w:color w:val="auto"/>
                <w:sz w:val="24"/>
              </w:rPr>
            </w:pPr>
          </w:p>
        </w:tc>
        <w:tc>
          <w:tcPr>
            <w:tcW w:w="1368" w:type="dxa"/>
            <w:noWrap w:val="0"/>
            <w:vAlign w:val="center"/>
          </w:tcPr>
          <w:p w14:paraId="38FB4526">
            <w:pPr>
              <w:spacing w:line="360" w:lineRule="auto"/>
              <w:jc w:val="center"/>
              <w:rPr>
                <w:rFonts w:hint="eastAsia" w:ascii="宋体" w:hAnsi="宋体"/>
                <w:color w:val="auto"/>
                <w:sz w:val="24"/>
              </w:rPr>
            </w:pPr>
          </w:p>
        </w:tc>
        <w:tc>
          <w:tcPr>
            <w:tcW w:w="893" w:type="dxa"/>
            <w:noWrap w:val="0"/>
            <w:vAlign w:val="center"/>
          </w:tcPr>
          <w:p w14:paraId="5064D61B">
            <w:pPr>
              <w:spacing w:line="360" w:lineRule="auto"/>
              <w:jc w:val="center"/>
              <w:rPr>
                <w:rFonts w:hint="eastAsia" w:ascii="宋体" w:hAnsi="宋体"/>
                <w:color w:val="auto"/>
                <w:sz w:val="24"/>
              </w:rPr>
            </w:pPr>
          </w:p>
        </w:tc>
      </w:tr>
      <w:tr w14:paraId="260A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139" w:type="dxa"/>
            <w:noWrap w:val="0"/>
            <w:vAlign w:val="top"/>
          </w:tcPr>
          <w:p w14:paraId="4BECDE38">
            <w:pPr>
              <w:spacing w:line="360" w:lineRule="auto"/>
              <w:jc w:val="center"/>
              <w:rPr>
                <w:rFonts w:hint="eastAsia" w:ascii="宋体" w:hAnsi="宋体"/>
                <w:color w:val="auto"/>
                <w:sz w:val="24"/>
              </w:rPr>
            </w:pPr>
          </w:p>
        </w:tc>
        <w:tc>
          <w:tcPr>
            <w:tcW w:w="1166" w:type="dxa"/>
            <w:noWrap w:val="0"/>
            <w:vAlign w:val="center"/>
          </w:tcPr>
          <w:p w14:paraId="18B5B2B4">
            <w:pPr>
              <w:spacing w:line="360" w:lineRule="auto"/>
              <w:jc w:val="center"/>
              <w:rPr>
                <w:rFonts w:hint="eastAsia" w:ascii="宋体" w:hAnsi="宋体"/>
                <w:color w:val="auto"/>
                <w:sz w:val="24"/>
              </w:rPr>
            </w:pPr>
          </w:p>
        </w:tc>
        <w:tc>
          <w:tcPr>
            <w:tcW w:w="2548" w:type="dxa"/>
            <w:noWrap w:val="0"/>
            <w:vAlign w:val="center"/>
          </w:tcPr>
          <w:p w14:paraId="771A9A4E">
            <w:pPr>
              <w:spacing w:line="360" w:lineRule="auto"/>
              <w:jc w:val="center"/>
              <w:rPr>
                <w:rFonts w:hint="eastAsia" w:ascii="宋体" w:hAnsi="宋体"/>
                <w:color w:val="auto"/>
                <w:sz w:val="24"/>
              </w:rPr>
            </w:pPr>
          </w:p>
        </w:tc>
        <w:tc>
          <w:tcPr>
            <w:tcW w:w="2343" w:type="dxa"/>
            <w:noWrap w:val="0"/>
            <w:vAlign w:val="center"/>
          </w:tcPr>
          <w:p w14:paraId="00FDDD82">
            <w:pPr>
              <w:spacing w:line="360" w:lineRule="auto"/>
              <w:jc w:val="center"/>
              <w:rPr>
                <w:rFonts w:hint="eastAsia" w:ascii="宋体" w:hAnsi="宋体"/>
                <w:color w:val="auto"/>
                <w:sz w:val="24"/>
              </w:rPr>
            </w:pPr>
          </w:p>
        </w:tc>
        <w:tc>
          <w:tcPr>
            <w:tcW w:w="1368" w:type="dxa"/>
            <w:noWrap w:val="0"/>
            <w:vAlign w:val="center"/>
          </w:tcPr>
          <w:p w14:paraId="15055F68">
            <w:pPr>
              <w:spacing w:line="360" w:lineRule="auto"/>
              <w:jc w:val="center"/>
              <w:rPr>
                <w:rFonts w:hint="eastAsia" w:ascii="宋体" w:hAnsi="宋体"/>
                <w:color w:val="auto"/>
                <w:sz w:val="24"/>
              </w:rPr>
            </w:pPr>
          </w:p>
        </w:tc>
        <w:tc>
          <w:tcPr>
            <w:tcW w:w="893" w:type="dxa"/>
            <w:noWrap w:val="0"/>
            <w:vAlign w:val="center"/>
          </w:tcPr>
          <w:p w14:paraId="0ADDCF40">
            <w:pPr>
              <w:spacing w:line="360" w:lineRule="auto"/>
              <w:jc w:val="center"/>
              <w:rPr>
                <w:rFonts w:hint="eastAsia" w:ascii="宋体" w:hAnsi="宋体"/>
                <w:color w:val="auto"/>
                <w:sz w:val="24"/>
              </w:rPr>
            </w:pPr>
          </w:p>
        </w:tc>
      </w:tr>
      <w:tr w14:paraId="07F4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139" w:type="dxa"/>
            <w:noWrap w:val="0"/>
            <w:vAlign w:val="top"/>
          </w:tcPr>
          <w:p w14:paraId="7AF12F0C">
            <w:pPr>
              <w:spacing w:line="360" w:lineRule="auto"/>
              <w:jc w:val="center"/>
              <w:rPr>
                <w:rFonts w:hint="eastAsia" w:ascii="宋体" w:hAnsi="宋体"/>
                <w:color w:val="auto"/>
                <w:sz w:val="24"/>
              </w:rPr>
            </w:pPr>
          </w:p>
        </w:tc>
        <w:tc>
          <w:tcPr>
            <w:tcW w:w="1166" w:type="dxa"/>
            <w:noWrap w:val="0"/>
            <w:vAlign w:val="center"/>
          </w:tcPr>
          <w:p w14:paraId="42ABFD0C">
            <w:pPr>
              <w:spacing w:line="360" w:lineRule="auto"/>
              <w:jc w:val="center"/>
              <w:rPr>
                <w:rFonts w:hint="eastAsia" w:ascii="宋体" w:hAnsi="宋体"/>
                <w:color w:val="auto"/>
                <w:sz w:val="24"/>
              </w:rPr>
            </w:pPr>
          </w:p>
        </w:tc>
        <w:tc>
          <w:tcPr>
            <w:tcW w:w="2548" w:type="dxa"/>
            <w:noWrap w:val="0"/>
            <w:vAlign w:val="center"/>
          </w:tcPr>
          <w:p w14:paraId="61EEA443">
            <w:pPr>
              <w:spacing w:line="360" w:lineRule="auto"/>
              <w:jc w:val="center"/>
              <w:rPr>
                <w:rFonts w:hint="eastAsia" w:ascii="宋体" w:hAnsi="宋体"/>
                <w:color w:val="auto"/>
                <w:sz w:val="24"/>
              </w:rPr>
            </w:pPr>
          </w:p>
        </w:tc>
        <w:tc>
          <w:tcPr>
            <w:tcW w:w="2343" w:type="dxa"/>
            <w:noWrap w:val="0"/>
            <w:vAlign w:val="center"/>
          </w:tcPr>
          <w:p w14:paraId="72E2DB8D">
            <w:pPr>
              <w:spacing w:line="360" w:lineRule="auto"/>
              <w:jc w:val="center"/>
              <w:rPr>
                <w:rFonts w:hint="eastAsia" w:ascii="宋体" w:hAnsi="宋体"/>
                <w:color w:val="auto"/>
                <w:sz w:val="24"/>
              </w:rPr>
            </w:pPr>
          </w:p>
        </w:tc>
        <w:tc>
          <w:tcPr>
            <w:tcW w:w="1368" w:type="dxa"/>
            <w:noWrap w:val="0"/>
            <w:vAlign w:val="center"/>
          </w:tcPr>
          <w:p w14:paraId="224B6110">
            <w:pPr>
              <w:spacing w:line="360" w:lineRule="auto"/>
              <w:jc w:val="center"/>
              <w:rPr>
                <w:rFonts w:hint="eastAsia" w:ascii="宋体" w:hAnsi="宋体"/>
                <w:color w:val="auto"/>
                <w:sz w:val="24"/>
              </w:rPr>
            </w:pPr>
          </w:p>
        </w:tc>
        <w:tc>
          <w:tcPr>
            <w:tcW w:w="893" w:type="dxa"/>
            <w:noWrap w:val="0"/>
            <w:vAlign w:val="center"/>
          </w:tcPr>
          <w:p w14:paraId="76BDC6C1">
            <w:pPr>
              <w:spacing w:line="360" w:lineRule="auto"/>
              <w:jc w:val="center"/>
              <w:rPr>
                <w:rFonts w:hint="eastAsia" w:ascii="宋体" w:hAnsi="宋体"/>
                <w:color w:val="auto"/>
                <w:sz w:val="24"/>
              </w:rPr>
            </w:pPr>
          </w:p>
        </w:tc>
      </w:tr>
      <w:tr w14:paraId="3944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139" w:type="dxa"/>
            <w:noWrap w:val="0"/>
            <w:vAlign w:val="top"/>
          </w:tcPr>
          <w:p w14:paraId="0A49C12F">
            <w:pPr>
              <w:spacing w:line="360" w:lineRule="auto"/>
              <w:jc w:val="center"/>
              <w:rPr>
                <w:rFonts w:hint="eastAsia" w:ascii="宋体" w:hAnsi="宋体"/>
                <w:color w:val="auto"/>
                <w:sz w:val="24"/>
              </w:rPr>
            </w:pPr>
          </w:p>
        </w:tc>
        <w:tc>
          <w:tcPr>
            <w:tcW w:w="1166" w:type="dxa"/>
            <w:noWrap w:val="0"/>
            <w:vAlign w:val="center"/>
          </w:tcPr>
          <w:p w14:paraId="40B67116">
            <w:pPr>
              <w:spacing w:line="360" w:lineRule="auto"/>
              <w:jc w:val="center"/>
              <w:rPr>
                <w:rFonts w:hint="eastAsia" w:ascii="宋体" w:hAnsi="宋体"/>
                <w:color w:val="auto"/>
                <w:sz w:val="24"/>
              </w:rPr>
            </w:pPr>
          </w:p>
        </w:tc>
        <w:tc>
          <w:tcPr>
            <w:tcW w:w="2548" w:type="dxa"/>
            <w:noWrap w:val="0"/>
            <w:vAlign w:val="center"/>
          </w:tcPr>
          <w:p w14:paraId="6F63713B">
            <w:pPr>
              <w:spacing w:line="360" w:lineRule="auto"/>
              <w:jc w:val="center"/>
              <w:rPr>
                <w:rFonts w:hint="eastAsia" w:ascii="宋体" w:hAnsi="宋体"/>
                <w:color w:val="auto"/>
                <w:sz w:val="24"/>
              </w:rPr>
            </w:pPr>
          </w:p>
        </w:tc>
        <w:tc>
          <w:tcPr>
            <w:tcW w:w="2343" w:type="dxa"/>
            <w:noWrap w:val="0"/>
            <w:vAlign w:val="center"/>
          </w:tcPr>
          <w:p w14:paraId="296D3D83">
            <w:pPr>
              <w:spacing w:line="360" w:lineRule="auto"/>
              <w:jc w:val="center"/>
              <w:rPr>
                <w:rFonts w:hint="eastAsia" w:ascii="宋体" w:hAnsi="宋体"/>
                <w:color w:val="auto"/>
                <w:sz w:val="24"/>
              </w:rPr>
            </w:pPr>
          </w:p>
        </w:tc>
        <w:tc>
          <w:tcPr>
            <w:tcW w:w="1368" w:type="dxa"/>
            <w:noWrap w:val="0"/>
            <w:vAlign w:val="center"/>
          </w:tcPr>
          <w:p w14:paraId="2C833BB0">
            <w:pPr>
              <w:spacing w:line="360" w:lineRule="auto"/>
              <w:jc w:val="center"/>
              <w:rPr>
                <w:rFonts w:hint="eastAsia" w:ascii="宋体" w:hAnsi="宋体"/>
                <w:color w:val="auto"/>
                <w:sz w:val="24"/>
              </w:rPr>
            </w:pPr>
          </w:p>
        </w:tc>
        <w:tc>
          <w:tcPr>
            <w:tcW w:w="893" w:type="dxa"/>
            <w:noWrap w:val="0"/>
            <w:vAlign w:val="center"/>
          </w:tcPr>
          <w:p w14:paraId="5C326836">
            <w:pPr>
              <w:spacing w:line="360" w:lineRule="auto"/>
              <w:jc w:val="center"/>
              <w:rPr>
                <w:rFonts w:hint="eastAsia" w:ascii="宋体" w:hAnsi="宋体"/>
                <w:color w:val="auto"/>
                <w:sz w:val="24"/>
              </w:rPr>
            </w:pPr>
          </w:p>
        </w:tc>
      </w:tr>
      <w:tr w14:paraId="5422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139" w:type="dxa"/>
            <w:noWrap w:val="0"/>
            <w:vAlign w:val="top"/>
          </w:tcPr>
          <w:p w14:paraId="6C68793E">
            <w:pPr>
              <w:spacing w:line="360" w:lineRule="auto"/>
              <w:jc w:val="center"/>
              <w:rPr>
                <w:rFonts w:hint="eastAsia" w:ascii="宋体" w:hAnsi="宋体"/>
                <w:color w:val="auto"/>
                <w:sz w:val="24"/>
              </w:rPr>
            </w:pPr>
          </w:p>
        </w:tc>
        <w:tc>
          <w:tcPr>
            <w:tcW w:w="1166" w:type="dxa"/>
            <w:noWrap w:val="0"/>
            <w:vAlign w:val="center"/>
          </w:tcPr>
          <w:p w14:paraId="36070C08">
            <w:pPr>
              <w:spacing w:line="360" w:lineRule="auto"/>
              <w:jc w:val="center"/>
              <w:rPr>
                <w:rFonts w:hint="eastAsia" w:ascii="宋体" w:hAnsi="宋体"/>
                <w:color w:val="auto"/>
                <w:sz w:val="24"/>
              </w:rPr>
            </w:pPr>
          </w:p>
        </w:tc>
        <w:tc>
          <w:tcPr>
            <w:tcW w:w="2548" w:type="dxa"/>
            <w:noWrap w:val="0"/>
            <w:vAlign w:val="center"/>
          </w:tcPr>
          <w:p w14:paraId="3B3887A4">
            <w:pPr>
              <w:spacing w:line="360" w:lineRule="auto"/>
              <w:jc w:val="center"/>
              <w:rPr>
                <w:rFonts w:hint="eastAsia" w:ascii="宋体" w:hAnsi="宋体"/>
                <w:color w:val="auto"/>
                <w:sz w:val="24"/>
              </w:rPr>
            </w:pPr>
          </w:p>
        </w:tc>
        <w:tc>
          <w:tcPr>
            <w:tcW w:w="2343" w:type="dxa"/>
            <w:noWrap w:val="0"/>
            <w:vAlign w:val="center"/>
          </w:tcPr>
          <w:p w14:paraId="19C93D4B">
            <w:pPr>
              <w:spacing w:line="360" w:lineRule="auto"/>
              <w:jc w:val="center"/>
              <w:rPr>
                <w:rFonts w:hint="eastAsia" w:ascii="宋体" w:hAnsi="宋体"/>
                <w:color w:val="auto"/>
                <w:sz w:val="24"/>
              </w:rPr>
            </w:pPr>
          </w:p>
        </w:tc>
        <w:tc>
          <w:tcPr>
            <w:tcW w:w="1368" w:type="dxa"/>
            <w:noWrap w:val="0"/>
            <w:vAlign w:val="center"/>
          </w:tcPr>
          <w:p w14:paraId="044AF856">
            <w:pPr>
              <w:spacing w:line="360" w:lineRule="auto"/>
              <w:jc w:val="center"/>
              <w:rPr>
                <w:rFonts w:hint="eastAsia" w:ascii="宋体" w:hAnsi="宋体"/>
                <w:color w:val="auto"/>
                <w:sz w:val="24"/>
              </w:rPr>
            </w:pPr>
          </w:p>
        </w:tc>
        <w:tc>
          <w:tcPr>
            <w:tcW w:w="893" w:type="dxa"/>
            <w:noWrap w:val="0"/>
            <w:vAlign w:val="center"/>
          </w:tcPr>
          <w:p w14:paraId="6A9A6BC6">
            <w:pPr>
              <w:spacing w:line="360" w:lineRule="auto"/>
              <w:jc w:val="center"/>
              <w:rPr>
                <w:rFonts w:hint="eastAsia" w:ascii="宋体" w:hAnsi="宋体"/>
                <w:color w:val="auto"/>
                <w:sz w:val="24"/>
              </w:rPr>
            </w:pPr>
          </w:p>
        </w:tc>
      </w:tr>
      <w:tr w14:paraId="1DB38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139" w:type="dxa"/>
            <w:noWrap w:val="0"/>
            <w:vAlign w:val="top"/>
          </w:tcPr>
          <w:p w14:paraId="3E255235">
            <w:pPr>
              <w:spacing w:line="360" w:lineRule="auto"/>
              <w:jc w:val="center"/>
              <w:rPr>
                <w:rFonts w:hint="eastAsia" w:ascii="宋体" w:hAnsi="宋体"/>
                <w:color w:val="auto"/>
                <w:sz w:val="24"/>
              </w:rPr>
            </w:pPr>
          </w:p>
        </w:tc>
        <w:tc>
          <w:tcPr>
            <w:tcW w:w="1166" w:type="dxa"/>
            <w:noWrap w:val="0"/>
            <w:vAlign w:val="center"/>
          </w:tcPr>
          <w:p w14:paraId="00FC6F34">
            <w:pPr>
              <w:spacing w:line="360" w:lineRule="auto"/>
              <w:jc w:val="center"/>
              <w:rPr>
                <w:rFonts w:hint="eastAsia" w:ascii="宋体" w:hAnsi="宋体"/>
                <w:color w:val="auto"/>
                <w:sz w:val="24"/>
              </w:rPr>
            </w:pPr>
          </w:p>
        </w:tc>
        <w:tc>
          <w:tcPr>
            <w:tcW w:w="2548" w:type="dxa"/>
            <w:noWrap w:val="0"/>
            <w:vAlign w:val="center"/>
          </w:tcPr>
          <w:p w14:paraId="18EB29BD">
            <w:pPr>
              <w:spacing w:line="360" w:lineRule="auto"/>
              <w:jc w:val="center"/>
              <w:rPr>
                <w:rFonts w:hint="eastAsia" w:ascii="宋体" w:hAnsi="宋体"/>
                <w:color w:val="auto"/>
                <w:sz w:val="24"/>
              </w:rPr>
            </w:pPr>
          </w:p>
        </w:tc>
        <w:tc>
          <w:tcPr>
            <w:tcW w:w="2343" w:type="dxa"/>
            <w:noWrap w:val="0"/>
            <w:vAlign w:val="center"/>
          </w:tcPr>
          <w:p w14:paraId="4ADFEA1E">
            <w:pPr>
              <w:spacing w:line="360" w:lineRule="auto"/>
              <w:jc w:val="center"/>
              <w:rPr>
                <w:rFonts w:hint="eastAsia" w:ascii="宋体" w:hAnsi="宋体"/>
                <w:color w:val="auto"/>
                <w:sz w:val="24"/>
              </w:rPr>
            </w:pPr>
          </w:p>
        </w:tc>
        <w:tc>
          <w:tcPr>
            <w:tcW w:w="1368" w:type="dxa"/>
            <w:noWrap w:val="0"/>
            <w:vAlign w:val="center"/>
          </w:tcPr>
          <w:p w14:paraId="420DCB3D">
            <w:pPr>
              <w:spacing w:line="360" w:lineRule="auto"/>
              <w:jc w:val="center"/>
              <w:rPr>
                <w:rFonts w:hint="eastAsia" w:ascii="宋体" w:hAnsi="宋体"/>
                <w:color w:val="auto"/>
                <w:sz w:val="24"/>
              </w:rPr>
            </w:pPr>
          </w:p>
        </w:tc>
        <w:tc>
          <w:tcPr>
            <w:tcW w:w="893" w:type="dxa"/>
            <w:noWrap w:val="0"/>
            <w:vAlign w:val="center"/>
          </w:tcPr>
          <w:p w14:paraId="31A12D13">
            <w:pPr>
              <w:spacing w:line="360" w:lineRule="auto"/>
              <w:jc w:val="center"/>
              <w:rPr>
                <w:rFonts w:hint="eastAsia" w:ascii="宋体" w:hAnsi="宋体"/>
                <w:color w:val="auto"/>
                <w:sz w:val="24"/>
              </w:rPr>
            </w:pPr>
          </w:p>
        </w:tc>
      </w:tr>
      <w:tr w14:paraId="1F27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139" w:type="dxa"/>
            <w:noWrap w:val="0"/>
            <w:vAlign w:val="top"/>
          </w:tcPr>
          <w:p w14:paraId="070FA688">
            <w:pPr>
              <w:spacing w:line="360" w:lineRule="auto"/>
              <w:jc w:val="center"/>
              <w:rPr>
                <w:rFonts w:hint="eastAsia" w:ascii="宋体" w:hAnsi="宋体"/>
                <w:color w:val="auto"/>
                <w:sz w:val="24"/>
              </w:rPr>
            </w:pPr>
          </w:p>
        </w:tc>
        <w:tc>
          <w:tcPr>
            <w:tcW w:w="1166" w:type="dxa"/>
            <w:noWrap w:val="0"/>
            <w:vAlign w:val="center"/>
          </w:tcPr>
          <w:p w14:paraId="15E257AB">
            <w:pPr>
              <w:spacing w:line="360" w:lineRule="auto"/>
              <w:jc w:val="center"/>
              <w:rPr>
                <w:rFonts w:hint="eastAsia" w:ascii="宋体" w:hAnsi="宋体"/>
                <w:color w:val="auto"/>
                <w:sz w:val="24"/>
              </w:rPr>
            </w:pPr>
          </w:p>
        </w:tc>
        <w:tc>
          <w:tcPr>
            <w:tcW w:w="2548" w:type="dxa"/>
            <w:noWrap w:val="0"/>
            <w:vAlign w:val="center"/>
          </w:tcPr>
          <w:p w14:paraId="76F852F2">
            <w:pPr>
              <w:spacing w:line="360" w:lineRule="auto"/>
              <w:jc w:val="center"/>
              <w:rPr>
                <w:rFonts w:hint="eastAsia" w:ascii="宋体" w:hAnsi="宋体"/>
                <w:color w:val="auto"/>
                <w:sz w:val="24"/>
              </w:rPr>
            </w:pPr>
          </w:p>
        </w:tc>
        <w:tc>
          <w:tcPr>
            <w:tcW w:w="2343" w:type="dxa"/>
            <w:noWrap w:val="0"/>
            <w:vAlign w:val="center"/>
          </w:tcPr>
          <w:p w14:paraId="66D8ACF3">
            <w:pPr>
              <w:spacing w:line="360" w:lineRule="auto"/>
              <w:jc w:val="center"/>
              <w:rPr>
                <w:rFonts w:hint="eastAsia" w:ascii="宋体" w:hAnsi="宋体"/>
                <w:color w:val="auto"/>
                <w:sz w:val="24"/>
              </w:rPr>
            </w:pPr>
          </w:p>
        </w:tc>
        <w:tc>
          <w:tcPr>
            <w:tcW w:w="1368" w:type="dxa"/>
            <w:noWrap w:val="0"/>
            <w:vAlign w:val="center"/>
          </w:tcPr>
          <w:p w14:paraId="6821423E">
            <w:pPr>
              <w:spacing w:line="360" w:lineRule="auto"/>
              <w:jc w:val="center"/>
              <w:rPr>
                <w:rFonts w:hint="eastAsia" w:ascii="宋体" w:hAnsi="宋体"/>
                <w:color w:val="auto"/>
                <w:sz w:val="24"/>
              </w:rPr>
            </w:pPr>
          </w:p>
        </w:tc>
        <w:tc>
          <w:tcPr>
            <w:tcW w:w="893" w:type="dxa"/>
            <w:noWrap w:val="0"/>
            <w:vAlign w:val="center"/>
          </w:tcPr>
          <w:p w14:paraId="7BFD7C78">
            <w:pPr>
              <w:spacing w:line="360" w:lineRule="auto"/>
              <w:jc w:val="center"/>
              <w:rPr>
                <w:rFonts w:hint="eastAsia" w:ascii="宋体" w:hAnsi="宋体"/>
                <w:color w:val="auto"/>
                <w:sz w:val="24"/>
              </w:rPr>
            </w:pPr>
          </w:p>
        </w:tc>
      </w:tr>
    </w:tbl>
    <w:p w14:paraId="3531CE44">
      <w:pPr>
        <w:spacing w:before="120" w:beforeLines="50" w:after="120" w:afterLines="50" w:line="288" w:lineRule="auto"/>
        <w:rPr>
          <w:rFonts w:hint="eastAsia" w:ascii="宋体" w:hAnsi="宋体"/>
          <w:color w:val="auto"/>
          <w:sz w:val="21"/>
          <w:szCs w:val="21"/>
        </w:rPr>
      </w:pPr>
    </w:p>
    <w:p w14:paraId="7A2083D8">
      <w:pPr>
        <w:spacing w:line="239" w:lineRule="auto"/>
        <w:ind w:left="140"/>
        <w:jc w:val="center"/>
        <w:rPr>
          <w:rFonts w:hint="eastAsia" w:ascii="宋体" w:hAnsi="宋体"/>
          <w:color w:val="auto"/>
          <w:sz w:val="24"/>
          <w:szCs w:val="24"/>
        </w:rPr>
      </w:pPr>
      <w:r>
        <w:rPr>
          <w:rFonts w:ascii="宋体" w:hAnsi="宋体"/>
          <w:color w:val="auto"/>
          <w:sz w:val="21"/>
          <w:szCs w:val="21"/>
        </w:rPr>
        <w:br w:type="page"/>
      </w:r>
      <w:r>
        <w:rPr>
          <w:rFonts w:hint="eastAsia" w:ascii="宋体" w:hAnsi="宋体"/>
          <w:color w:val="auto"/>
          <w:sz w:val="24"/>
          <w:szCs w:val="24"/>
        </w:rPr>
        <w:t>（四）项目团队人员汇总表</w:t>
      </w:r>
    </w:p>
    <w:p w14:paraId="2CEB1350">
      <w:pPr>
        <w:spacing w:line="200" w:lineRule="exact"/>
        <w:jc w:val="left"/>
        <w:rPr>
          <w:rFonts w:hint="eastAsia" w:ascii="宋体" w:hAnsi="宋体"/>
          <w:color w:val="auto"/>
          <w:sz w:val="24"/>
        </w:rPr>
      </w:pPr>
    </w:p>
    <w:tbl>
      <w:tblPr>
        <w:tblStyle w:val="18"/>
        <w:tblW w:w="9713" w:type="dxa"/>
        <w:jc w:val="center"/>
        <w:tblLayout w:type="fixed"/>
        <w:tblCellMar>
          <w:top w:w="0" w:type="dxa"/>
          <w:left w:w="108" w:type="dxa"/>
          <w:bottom w:w="0" w:type="dxa"/>
          <w:right w:w="108" w:type="dxa"/>
        </w:tblCellMar>
      </w:tblPr>
      <w:tblGrid>
        <w:gridCol w:w="935"/>
        <w:gridCol w:w="965"/>
        <w:gridCol w:w="1103"/>
        <w:gridCol w:w="1194"/>
        <w:gridCol w:w="854"/>
        <w:gridCol w:w="773"/>
        <w:gridCol w:w="762"/>
        <w:gridCol w:w="1366"/>
        <w:gridCol w:w="1761"/>
      </w:tblGrid>
      <w:tr w14:paraId="0D1D2C41">
        <w:tblPrEx>
          <w:tblCellMar>
            <w:top w:w="0" w:type="dxa"/>
            <w:left w:w="108" w:type="dxa"/>
            <w:bottom w:w="0" w:type="dxa"/>
            <w:right w:w="108" w:type="dxa"/>
          </w:tblCellMar>
        </w:tblPrEx>
        <w:trPr>
          <w:trHeight w:val="569" w:hRule="atLeast"/>
          <w:jc w:val="center"/>
        </w:trPr>
        <w:tc>
          <w:tcPr>
            <w:tcW w:w="935" w:type="dxa"/>
            <w:vMerge w:val="restart"/>
            <w:tcBorders>
              <w:top w:val="single" w:color="auto" w:sz="4" w:space="0"/>
              <w:left w:val="single" w:color="auto" w:sz="4" w:space="0"/>
              <w:bottom w:val="nil"/>
              <w:right w:val="single" w:color="auto" w:sz="4" w:space="0"/>
            </w:tcBorders>
            <w:noWrap w:val="0"/>
            <w:vAlign w:val="center"/>
          </w:tcPr>
          <w:p w14:paraId="10AAFB40">
            <w:pPr>
              <w:jc w:val="center"/>
              <w:rPr>
                <w:rFonts w:hint="eastAsia" w:ascii="宋体" w:hAnsi="宋体" w:cs="宋体"/>
                <w:color w:val="auto"/>
                <w:sz w:val="21"/>
                <w:szCs w:val="21"/>
              </w:rPr>
            </w:pPr>
            <w:r>
              <w:rPr>
                <w:rFonts w:hint="eastAsia" w:ascii="宋体" w:hAnsi="宋体" w:cs="宋体"/>
                <w:color w:val="auto"/>
                <w:sz w:val="21"/>
                <w:szCs w:val="21"/>
              </w:rPr>
              <w:t>职务</w:t>
            </w:r>
          </w:p>
        </w:tc>
        <w:tc>
          <w:tcPr>
            <w:tcW w:w="965" w:type="dxa"/>
            <w:vMerge w:val="restart"/>
            <w:tcBorders>
              <w:top w:val="single" w:color="auto" w:sz="4" w:space="0"/>
              <w:left w:val="single" w:color="auto" w:sz="4" w:space="0"/>
              <w:bottom w:val="nil"/>
              <w:right w:val="single" w:color="auto" w:sz="4" w:space="0"/>
            </w:tcBorders>
            <w:noWrap w:val="0"/>
            <w:vAlign w:val="center"/>
          </w:tcPr>
          <w:p w14:paraId="64DFA49F">
            <w:pPr>
              <w:jc w:val="center"/>
              <w:rPr>
                <w:rFonts w:hint="eastAsia" w:ascii="宋体" w:hAnsi="宋体" w:cs="宋体"/>
                <w:color w:val="auto"/>
                <w:sz w:val="21"/>
                <w:szCs w:val="21"/>
              </w:rPr>
            </w:pPr>
            <w:r>
              <w:rPr>
                <w:rFonts w:hint="eastAsia" w:ascii="宋体" w:hAnsi="宋体" w:cs="宋体"/>
                <w:color w:val="auto"/>
                <w:sz w:val="21"/>
                <w:szCs w:val="21"/>
              </w:rPr>
              <w:t>姓名</w:t>
            </w:r>
          </w:p>
        </w:tc>
        <w:tc>
          <w:tcPr>
            <w:tcW w:w="1103" w:type="dxa"/>
            <w:vMerge w:val="restart"/>
            <w:tcBorders>
              <w:top w:val="single" w:color="auto" w:sz="4" w:space="0"/>
              <w:left w:val="single" w:color="auto" w:sz="4" w:space="0"/>
              <w:bottom w:val="nil"/>
              <w:right w:val="single" w:color="auto" w:sz="4" w:space="0"/>
            </w:tcBorders>
            <w:noWrap w:val="0"/>
            <w:vAlign w:val="center"/>
          </w:tcPr>
          <w:p w14:paraId="54EF66B4">
            <w:pPr>
              <w:jc w:val="center"/>
              <w:rPr>
                <w:rFonts w:hint="eastAsia" w:ascii="宋体" w:hAnsi="宋体" w:cs="宋体"/>
                <w:color w:val="auto"/>
                <w:sz w:val="21"/>
                <w:szCs w:val="21"/>
              </w:rPr>
            </w:pPr>
            <w:r>
              <w:rPr>
                <w:rFonts w:hint="eastAsia" w:ascii="宋体" w:hAnsi="宋体" w:cs="宋体"/>
                <w:color w:val="auto"/>
                <w:sz w:val="21"/>
                <w:szCs w:val="21"/>
              </w:rPr>
              <w:t>职称</w:t>
            </w:r>
          </w:p>
        </w:tc>
        <w:tc>
          <w:tcPr>
            <w:tcW w:w="4949" w:type="dxa"/>
            <w:gridSpan w:val="5"/>
            <w:tcBorders>
              <w:top w:val="single" w:color="auto" w:sz="4" w:space="0"/>
              <w:left w:val="single" w:color="auto" w:sz="4" w:space="0"/>
              <w:bottom w:val="single" w:color="auto" w:sz="4" w:space="0"/>
              <w:right w:val="single" w:color="auto" w:sz="4" w:space="0"/>
            </w:tcBorders>
            <w:noWrap w:val="0"/>
            <w:vAlign w:val="center"/>
          </w:tcPr>
          <w:p w14:paraId="543FC039">
            <w:pPr>
              <w:jc w:val="center"/>
              <w:rPr>
                <w:rFonts w:hint="eastAsia" w:ascii="宋体" w:hAnsi="宋体" w:cs="宋体"/>
                <w:color w:val="auto"/>
                <w:sz w:val="21"/>
                <w:szCs w:val="21"/>
              </w:rPr>
            </w:pPr>
            <w:r>
              <w:rPr>
                <w:rFonts w:hint="eastAsia" w:ascii="宋体" w:hAnsi="宋体" w:cs="宋体"/>
                <w:color w:val="auto"/>
                <w:sz w:val="21"/>
                <w:szCs w:val="21"/>
              </w:rPr>
              <w:t>执业或职业资格证明</w:t>
            </w:r>
          </w:p>
        </w:tc>
        <w:tc>
          <w:tcPr>
            <w:tcW w:w="1761" w:type="dxa"/>
            <w:vMerge w:val="restart"/>
            <w:tcBorders>
              <w:top w:val="single" w:color="auto" w:sz="4" w:space="0"/>
              <w:left w:val="single" w:color="auto" w:sz="4" w:space="0"/>
              <w:right w:val="single" w:color="auto" w:sz="4" w:space="0"/>
            </w:tcBorders>
            <w:noWrap w:val="0"/>
            <w:vAlign w:val="center"/>
          </w:tcPr>
          <w:p w14:paraId="2F720359">
            <w:pPr>
              <w:jc w:val="center"/>
              <w:rPr>
                <w:rFonts w:hint="eastAsia" w:ascii="宋体" w:hAnsi="宋体" w:cs="宋体"/>
                <w:color w:val="auto"/>
                <w:sz w:val="21"/>
                <w:szCs w:val="21"/>
              </w:rPr>
            </w:pPr>
            <w:r>
              <w:rPr>
                <w:rFonts w:hint="eastAsia" w:ascii="宋体" w:hAnsi="宋体" w:cs="宋体"/>
                <w:color w:val="auto"/>
                <w:sz w:val="21"/>
                <w:szCs w:val="21"/>
              </w:rPr>
              <w:t>备注</w:t>
            </w:r>
          </w:p>
        </w:tc>
      </w:tr>
      <w:tr w14:paraId="376EC7B1">
        <w:tblPrEx>
          <w:tblCellMar>
            <w:top w:w="0" w:type="dxa"/>
            <w:left w:w="108" w:type="dxa"/>
            <w:bottom w:w="0" w:type="dxa"/>
            <w:right w:w="108" w:type="dxa"/>
          </w:tblCellMar>
        </w:tblPrEx>
        <w:trPr>
          <w:trHeight w:val="626" w:hRule="atLeast"/>
          <w:jc w:val="center"/>
        </w:trPr>
        <w:tc>
          <w:tcPr>
            <w:tcW w:w="935" w:type="dxa"/>
            <w:vMerge w:val="continue"/>
            <w:tcBorders>
              <w:top w:val="nil"/>
              <w:left w:val="single" w:color="auto" w:sz="4" w:space="0"/>
              <w:bottom w:val="single" w:color="auto" w:sz="4" w:space="0"/>
              <w:right w:val="single" w:color="auto" w:sz="4" w:space="0"/>
            </w:tcBorders>
            <w:noWrap w:val="0"/>
            <w:vAlign w:val="center"/>
          </w:tcPr>
          <w:p w14:paraId="29DDE028">
            <w:pPr>
              <w:jc w:val="left"/>
              <w:rPr>
                <w:rFonts w:hint="eastAsia" w:ascii="宋体" w:hAnsi="宋体" w:cs="宋体"/>
                <w:color w:val="auto"/>
                <w:sz w:val="21"/>
                <w:szCs w:val="21"/>
              </w:rPr>
            </w:pPr>
          </w:p>
        </w:tc>
        <w:tc>
          <w:tcPr>
            <w:tcW w:w="965" w:type="dxa"/>
            <w:vMerge w:val="continue"/>
            <w:tcBorders>
              <w:top w:val="nil"/>
              <w:left w:val="single" w:color="auto" w:sz="4" w:space="0"/>
              <w:bottom w:val="single" w:color="auto" w:sz="4" w:space="0"/>
              <w:right w:val="single" w:color="auto" w:sz="4" w:space="0"/>
            </w:tcBorders>
            <w:noWrap w:val="0"/>
            <w:vAlign w:val="center"/>
          </w:tcPr>
          <w:p w14:paraId="5A127E00">
            <w:pPr>
              <w:jc w:val="left"/>
              <w:rPr>
                <w:rFonts w:hint="eastAsia" w:ascii="宋体" w:hAnsi="宋体" w:cs="宋体"/>
                <w:color w:val="auto"/>
                <w:sz w:val="21"/>
                <w:szCs w:val="21"/>
              </w:rPr>
            </w:pPr>
          </w:p>
        </w:tc>
        <w:tc>
          <w:tcPr>
            <w:tcW w:w="1103" w:type="dxa"/>
            <w:vMerge w:val="continue"/>
            <w:tcBorders>
              <w:top w:val="nil"/>
              <w:left w:val="single" w:color="auto" w:sz="4" w:space="0"/>
              <w:bottom w:val="single" w:color="auto" w:sz="4" w:space="0"/>
              <w:right w:val="single" w:color="auto" w:sz="4" w:space="0"/>
            </w:tcBorders>
            <w:noWrap w:val="0"/>
            <w:vAlign w:val="center"/>
          </w:tcPr>
          <w:p w14:paraId="76C2E996">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9F6E5E4">
            <w:pPr>
              <w:jc w:val="center"/>
              <w:rPr>
                <w:rFonts w:hint="eastAsia" w:ascii="宋体" w:hAnsi="宋体" w:cs="宋体"/>
                <w:color w:val="auto"/>
                <w:sz w:val="21"/>
                <w:szCs w:val="21"/>
              </w:rPr>
            </w:pPr>
            <w:r>
              <w:rPr>
                <w:rFonts w:hint="eastAsia" w:ascii="宋体" w:hAnsi="宋体" w:cs="宋体"/>
                <w:color w:val="auto"/>
                <w:sz w:val="21"/>
                <w:szCs w:val="21"/>
              </w:rPr>
              <w:t>证书名称</w:t>
            </w:r>
          </w:p>
        </w:tc>
        <w:tc>
          <w:tcPr>
            <w:tcW w:w="854" w:type="dxa"/>
            <w:tcBorders>
              <w:top w:val="single" w:color="auto" w:sz="4" w:space="0"/>
              <w:left w:val="single" w:color="auto" w:sz="4" w:space="0"/>
              <w:bottom w:val="single" w:color="auto" w:sz="4" w:space="0"/>
              <w:right w:val="single" w:color="auto" w:sz="4" w:space="0"/>
            </w:tcBorders>
            <w:noWrap w:val="0"/>
            <w:vAlign w:val="center"/>
          </w:tcPr>
          <w:p w14:paraId="7EF36A44">
            <w:pPr>
              <w:jc w:val="center"/>
              <w:rPr>
                <w:rFonts w:hint="eastAsia" w:ascii="宋体" w:hAnsi="宋体" w:cs="宋体"/>
                <w:color w:val="auto"/>
                <w:sz w:val="21"/>
                <w:szCs w:val="21"/>
              </w:rPr>
            </w:pPr>
            <w:r>
              <w:rPr>
                <w:rFonts w:hint="eastAsia" w:ascii="宋体" w:hAnsi="宋体" w:cs="宋体"/>
                <w:color w:val="auto"/>
                <w:sz w:val="21"/>
                <w:szCs w:val="21"/>
              </w:rPr>
              <w:t>级别</w:t>
            </w:r>
          </w:p>
        </w:tc>
        <w:tc>
          <w:tcPr>
            <w:tcW w:w="773" w:type="dxa"/>
            <w:tcBorders>
              <w:top w:val="single" w:color="auto" w:sz="4" w:space="0"/>
              <w:left w:val="single" w:color="auto" w:sz="4" w:space="0"/>
              <w:bottom w:val="single" w:color="auto" w:sz="4" w:space="0"/>
              <w:right w:val="single" w:color="auto" w:sz="4" w:space="0"/>
            </w:tcBorders>
            <w:noWrap w:val="0"/>
            <w:vAlign w:val="center"/>
          </w:tcPr>
          <w:p w14:paraId="4151C3A9">
            <w:pPr>
              <w:jc w:val="center"/>
              <w:rPr>
                <w:rFonts w:hint="eastAsia" w:ascii="宋体" w:hAnsi="宋体" w:cs="宋体"/>
                <w:color w:val="auto"/>
                <w:sz w:val="21"/>
                <w:szCs w:val="21"/>
              </w:rPr>
            </w:pPr>
            <w:r>
              <w:rPr>
                <w:rFonts w:hint="eastAsia" w:ascii="宋体" w:hAnsi="宋体" w:cs="宋体"/>
                <w:color w:val="auto"/>
                <w:sz w:val="21"/>
                <w:szCs w:val="21"/>
              </w:rPr>
              <w:t>证号</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52FA33A">
            <w:pPr>
              <w:jc w:val="center"/>
              <w:rPr>
                <w:rFonts w:hint="eastAsia" w:ascii="宋体" w:hAnsi="宋体" w:cs="宋体"/>
                <w:color w:val="auto"/>
                <w:sz w:val="21"/>
                <w:szCs w:val="21"/>
              </w:rPr>
            </w:pPr>
            <w:r>
              <w:rPr>
                <w:rFonts w:hint="eastAsia" w:ascii="宋体" w:hAnsi="宋体" w:cs="宋体"/>
                <w:color w:val="auto"/>
                <w:sz w:val="21"/>
                <w:szCs w:val="21"/>
              </w:rPr>
              <w:t>专业</w:t>
            </w:r>
          </w:p>
        </w:tc>
        <w:tc>
          <w:tcPr>
            <w:tcW w:w="1366" w:type="dxa"/>
            <w:tcBorders>
              <w:top w:val="single" w:color="auto" w:sz="4" w:space="0"/>
              <w:left w:val="single" w:color="auto" w:sz="4" w:space="0"/>
              <w:bottom w:val="single" w:color="auto" w:sz="4" w:space="0"/>
              <w:right w:val="single" w:color="auto" w:sz="4" w:space="0"/>
            </w:tcBorders>
            <w:noWrap w:val="0"/>
            <w:vAlign w:val="center"/>
          </w:tcPr>
          <w:p w14:paraId="48ACD9ED">
            <w:pPr>
              <w:jc w:val="center"/>
              <w:rPr>
                <w:rFonts w:hint="eastAsia" w:ascii="宋体" w:hAnsi="宋体" w:cs="宋体"/>
                <w:color w:val="auto"/>
                <w:sz w:val="21"/>
                <w:szCs w:val="21"/>
              </w:rPr>
            </w:pPr>
            <w:r>
              <w:rPr>
                <w:rFonts w:hint="eastAsia" w:ascii="宋体" w:hAnsi="宋体" w:cs="宋体"/>
                <w:color w:val="auto"/>
                <w:sz w:val="21"/>
                <w:szCs w:val="21"/>
              </w:rPr>
              <w:t>养老保险</w:t>
            </w:r>
          </w:p>
        </w:tc>
        <w:tc>
          <w:tcPr>
            <w:tcW w:w="1761" w:type="dxa"/>
            <w:vMerge w:val="continue"/>
            <w:tcBorders>
              <w:left w:val="single" w:color="auto" w:sz="4" w:space="0"/>
              <w:bottom w:val="single" w:color="auto" w:sz="4" w:space="0"/>
              <w:right w:val="single" w:color="auto" w:sz="4" w:space="0"/>
            </w:tcBorders>
            <w:noWrap w:val="0"/>
            <w:vAlign w:val="center"/>
          </w:tcPr>
          <w:p w14:paraId="6A4DBE3C">
            <w:pPr>
              <w:jc w:val="left"/>
              <w:rPr>
                <w:rFonts w:hint="eastAsia" w:ascii="宋体" w:hAnsi="宋体" w:cs="宋体"/>
                <w:color w:val="auto"/>
                <w:sz w:val="21"/>
                <w:szCs w:val="21"/>
              </w:rPr>
            </w:pPr>
          </w:p>
        </w:tc>
      </w:tr>
      <w:tr w14:paraId="6D367402">
        <w:tblPrEx>
          <w:tblCellMar>
            <w:top w:w="0" w:type="dxa"/>
            <w:left w:w="108" w:type="dxa"/>
            <w:bottom w:w="0" w:type="dxa"/>
            <w:right w:w="108" w:type="dxa"/>
          </w:tblCellMar>
        </w:tblPrEx>
        <w:trPr>
          <w:trHeight w:val="569"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537878DC">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6B11A703">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811A58F">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FD9E0B0">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5EA8E547">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1771E4A3">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7B3B919F">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4D377F39">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4B7C53D3">
            <w:pPr>
              <w:jc w:val="left"/>
              <w:rPr>
                <w:rFonts w:hint="eastAsia" w:ascii="宋体" w:hAnsi="宋体" w:cs="宋体"/>
                <w:color w:val="auto"/>
                <w:sz w:val="21"/>
                <w:szCs w:val="21"/>
              </w:rPr>
            </w:pPr>
          </w:p>
        </w:tc>
      </w:tr>
      <w:tr w14:paraId="58D9A4DF">
        <w:tblPrEx>
          <w:tblCellMar>
            <w:top w:w="0" w:type="dxa"/>
            <w:left w:w="108" w:type="dxa"/>
            <w:bottom w:w="0" w:type="dxa"/>
            <w:right w:w="108" w:type="dxa"/>
          </w:tblCellMar>
        </w:tblPrEx>
        <w:trPr>
          <w:trHeight w:val="598"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01A0B8E8">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644E372D">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09A501C9">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674E50F5">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0839248A">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6FE99AAF">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022DBDCD">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666B2472">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3098FCA5">
            <w:pPr>
              <w:jc w:val="left"/>
              <w:rPr>
                <w:rFonts w:hint="eastAsia" w:ascii="宋体" w:hAnsi="宋体" w:cs="宋体"/>
                <w:color w:val="auto"/>
                <w:sz w:val="21"/>
                <w:szCs w:val="21"/>
              </w:rPr>
            </w:pPr>
          </w:p>
        </w:tc>
      </w:tr>
      <w:tr w14:paraId="6D431A07">
        <w:tblPrEx>
          <w:tblCellMar>
            <w:top w:w="0" w:type="dxa"/>
            <w:left w:w="108" w:type="dxa"/>
            <w:bottom w:w="0" w:type="dxa"/>
            <w:right w:w="108" w:type="dxa"/>
          </w:tblCellMar>
        </w:tblPrEx>
        <w:trPr>
          <w:trHeight w:val="569"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0955A57D">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0F5DE189">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0AB5C0E0">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5E9BF612">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78A29D4C">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095C4968">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26114116">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76669A23">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02E0586F">
            <w:pPr>
              <w:jc w:val="left"/>
              <w:rPr>
                <w:rFonts w:hint="eastAsia" w:ascii="宋体" w:hAnsi="宋体" w:cs="宋体"/>
                <w:color w:val="auto"/>
                <w:sz w:val="21"/>
                <w:szCs w:val="21"/>
              </w:rPr>
            </w:pPr>
          </w:p>
        </w:tc>
      </w:tr>
      <w:tr w14:paraId="23E7358A">
        <w:tblPrEx>
          <w:tblCellMar>
            <w:top w:w="0" w:type="dxa"/>
            <w:left w:w="108" w:type="dxa"/>
            <w:bottom w:w="0" w:type="dxa"/>
            <w:right w:w="108" w:type="dxa"/>
          </w:tblCellMar>
        </w:tblPrEx>
        <w:trPr>
          <w:trHeight w:val="598"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6F52CA5A">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2F484355">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0C23C158">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B2B6ED5">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18F4B4A0">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18A10687">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77EF095E">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151F39AC">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09406BC7">
            <w:pPr>
              <w:jc w:val="left"/>
              <w:rPr>
                <w:rFonts w:hint="eastAsia" w:ascii="宋体" w:hAnsi="宋体" w:cs="宋体"/>
                <w:color w:val="auto"/>
                <w:sz w:val="21"/>
                <w:szCs w:val="21"/>
              </w:rPr>
            </w:pPr>
          </w:p>
        </w:tc>
      </w:tr>
      <w:tr w14:paraId="23BE609E">
        <w:tblPrEx>
          <w:tblCellMar>
            <w:top w:w="0" w:type="dxa"/>
            <w:left w:w="108" w:type="dxa"/>
            <w:bottom w:w="0" w:type="dxa"/>
            <w:right w:w="108" w:type="dxa"/>
          </w:tblCellMar>
        </w:tblPrEx>
        <w:trPr>
          <w:trHeight w:val="569"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1289E140">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56C30763">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75D200D">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72AAB8A4">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7D55C7CA">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5C825729">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030699E4">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66698C7E">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494CC4F1">
            <w:pPr>
              <w:jc w:val="left"/>
              <w:rPr>
                <w:rFonts w:hint="eastAsia" w:ascii="宋体" w:hAnsi="宋体" w:cs="宋体"/>
                <w:color w:val="auto"/>
                <w:sz w:val="21"/>
                <w:szCs w:val="21"/>
              </w:rPr>
            </w:pPr>
          </w:p>
        </w:tc>
      </w:tr>
      <w:tr w14:paraId="4A804719">
        <w:tblPrEx>
          <w:tblCellMar>
            <w:top w:w="0" w:type="dxa"/>
            <w:left w:w="108" w:type="dxa"/>
            <w:bottom w:w="0" w:type="dxa"/>
            <w:right w:w="108" w:type="dxa"/>
          </w:tblCellMar>
        </w:tblPrEx>
        <w:trPr>
          <w:trHeight w:val="598"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6DC59064">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2848D565">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197D8F02">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69671D1">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41BC656A">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341B9117">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1EFF436C">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7191B7A9">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72957214">
            <w:pPr>
              <w:jc w:val="left"/>
              <w:rPr>
                <w:rFonts w:hint="eastAsia" w:ascii="宋体" w:hAnsi="宋体" w:cs="宋体"/>
                <w:color w:val="auto"/>
                <w:sz w:val="21"/>
                <w:szCs w:val="21"/>
              </w:rPr>
            </w:pPr>
          </w:p>
        </w:tc>
      </w:tr>
      <w:tr w14:paraId="71E4FD86">
        <w:tblPrEx>
          <w:tblCellMar>
            <w:top w:w="0" w:type="dxa"/>
            <w:left w:w="108" w:type="dxa"/>
            <w:bottom w:w="0" w:type="dxa"/>
            <w:right w:w="108" w:type="dxa"/>
          </w:tblCellMar>
        </w:tblPrEx>
        <w:trPr>
          <w:trHeight w:val="569" w:hRule="atLeast"/>
          <w:jc w:val="center"/>
        </w:trPr>
        <w:tc>
          <w:tcPr>
            <w:tcW w:w="935" w:type="dxa"/>
            <w:tcBorders>
              <w:top w:val="nil"/>
              <w:left w:val="single" w:color="auto" w:sz="4" w:space="0"/>
              <w:bottom w:val="single" w:color="auto" w:sz="4" w:space="0"/>
              <w:right w:val="single" w:color="auto" w:sz="4" w:space="0"/>
            </w:tcBorders>
            <w:noWrap w:val="0"/>
            <w:vAlign w:val="center"/>
          </w:tcPr>
          <w:p w14:paraId="1EC8C09C">
            <w:pPr>
              <w:jc w:val="left"/>
              <w:rPr>
                <w:rFonts w:hint="eastAsia" w:ascii="宋体" w:hAnsi="宋体" w:cs="宋体"/>
                <w:color w:val="auto"/>
                <w:sz w:val="21"/>
                <w:szCs w:val="21"/>
              </w:rPr>
            </w:pPr>
          </w:p>
        </w:tc>
        <w:tc>
          <w:tcPr>
            <w:tcW w:w="965" w:type="dxa"/>
            <w:tcBorders>
              <w:top w:val="nil"/>
              <w:left w:val="single" w:color="auto" w:sz="4" w:space="0"/>
              <w:bottom w:val="single" w:color="auto" w:sz="4" w:space="0"/>
              <w:right w:val="single" w:color="auto" w:sz="4" w:space="0"/>
            </w:tcBorders>
            <w:noWrap w:val="0"/>
            <w:vAlign w:val="center"/>
          </w:tcPr>
          <w:p w14:paraId="5FC2D740">
            <w:pPr>
              <w:jc w:val="left"/>
              <w:rPr>
                <w:rFonts w:hint="eastAsia" w:ascii="宋体" w:hAnsi="宋体" w:cs="宋体"/>
                <w:color w:val="auto"/>
                <w:sz w:val="21"/>
                <w:szCs w:val="21"/>
              </w:rPr>
            </w:pPr>
          </w:p>
        </w:tc>
        <w:tc>
          <w:tcPr>
            <w:tcW w:w="1103" w:type="dxa"/>
            <w:tcBorders>
              <w:top w:val="nil"/>
              <w:left w:val="single" w:color="auto" w:sz="4" w:space="0"/>
              <w:bottom w:val="single" w:color="auto" w:sz="4" w:space="0"/>
              <w:right w:val="single" w:color="auto" w:sz="4" w:space="0"/>
            </w:tcBorders>
            <w:noWrap w:val="0"/>
            <w:vAlign w:val="center"/>
          </w:tcPr>
          <w:p w14:paraId="717B0979">
            <w:pPr>
              <w:jc w:val="left"/>
              <w:rPr>
                <w:rFonts w:hint="eastAsia" w:ascii="宋体" w:hAnsi="宋体" w:cs="宋体"/>
                <w:color w:val="auto"/>
                <w:sz w:val="21"/>
                <w:szCs w:val="21"/>
              </w:rPr>
            </w:pPr>
          </w:p>
        </w:tc>
        <w:tc>
          <w:tcPr>
            <w:tcW w:w="1194" w:type="dxa"/>
            <w:tcBorders>
              <w:top w:val="nil"/>
              <w:left w:val="single" w:color="auto" w:sz="4" w:space="0"/>
              <w:bottom w:val="single" w:color="auto" w:sz="4" w:space="0"/>
              <w:right w:val="single" w:color="auto" w:sz="4" w:space="0"/>
            </w:tcBorders>
            <w:noWrap w:val="0"/>
            <w:vAlign w:val="center"/>
          </w:tcPr>
          <w:p w14:paraId="63B9EA1D">
            <w:pPr>
              <w:jc w:val="left"/>
              <w:rPr>
                <w:rFonts w:hint="eastAsia" w:ascii="宋体" w:hAnsi="宋体" w:cs="宋体"/>
                <w:color w:val="auto"/>
                <w:sz w:val="21"/>
                <w:szCs w:val="21"/>
              </w:rPr>
            </w:pPr>
          </w:p>
        </w:tc>
        <w:tc>
          <w:tcPr>
            <w:tcW w:w="854" w:type="dxa"/>
            <w:tcBorders>
              <w:top w:val="nil"/>
              <w:left w:val="single" w:color="auto" w:sz="4" w:space="0"/>
              <w:bottom w:val="single" w:color="auto" w:sz="4" w:space="0"/>
              <w:right w:val="single" w:color="auto" w:sz="4" w:space="0"/>
            </w:tcBorders>
            <w:noWrap w:val="0"/>
            <w:vAlign w:val="center"/>
          </w:tcPr>
          <w:p w14:paraId="7A57545E">
            <w:pPr>
              <w:jc w:val="left"/>
              <w:rPr>
                <w:rFonts w:hint="eastAsia" w:ascii="宋体" w:hAnsi="宋体" w:cs="宋体"/>
                <w:color w:val="auto"/>
                <w:sz w:val="21"/>
                <w:szCs w:val="21"/>
              </w:rPr>
            </w:pPr>
          </w:p>
        </w:tc>
        <w:tc>
          <w:tcPr>
            <w:tcW w:w="773" w:type="dxa"/>
            <w:tcBorders>
              <w:top w:val="nil"/>
              <w:left w:val="single" w:color="auto" w:sz="4" w:space="0"/>
              <w:bottom w:val="single" w:color="auto" w:sz="4" w:space="0"/>
              <w:right w:val="single" w:color="auto" w:sz="4" w:space="0"/>
            </w:tcBorders>
            <w:noWrap w:val="0"/>
            <w:vAlign w:val="center"/>
          </w:tcPr>
          <w:p w14:paraId="174D331C">
            <w:pPr>
              <w:jc w:val="left"/>
              <w:rPr>
                <w:rFonts w:hint="eastAsia" w:ascii="宋体" w:hAnsi="宋体" w:cs="宋体"/>
                <w:color w:val="auto"/>
                <w:sz w:val="21"/>
                <w:szCs w:val="21"/>
              </w:rPr>
            </w:pPr>
          </w:p>
        </w:tc>
        <w:tc>
          <w:tcPr>
            <w:tcW w:w="762" w:type="dxa"/>
            <w:tcBorders>
              <w:top w:val="nil"/>
              <w:left w:val="single" w:color="auto" w:sz="4" w:space="0"/>
              <w:bottom w:val="single" w:color="auto" w:sz="4" w:space="0"/>
              <w:right w:val="single" w:color="auto" w:sz="4" w:space="0"/>
            </w:tcBorders>
            <w:noWrap w:val="0"/>
            <w:vAlign w:val="center"/>
          </w:tcPr>
          <w:p w14:paraId="3445A265">
            <w:pPr>
              <w:jc w:val="left"/>
              <w:rPr>
                <w:rFonts w:hint="eastAsia" w:ascii="宋体" w:hAnsi="宋体" w:cs="宋体"/>
                <w:color w:val="auto"/>
                <w:sz w:val="21"/>
                <w:szCs w:val="21"/>
              </w:rPr>
            </w:pPr>
          </w:p>
        </w:tc>
        <w:tc>
          <w:tcPr>
            <w:tcW w:w="1366" w:type="dxa"/>
            <w:tcBorders>
              <w:top w:val="nil"/>
              <w:left w:val="single" w:color="auto" w:sz="4" w:space="0"/>
              <w:bottom w:val="single" w:color="auto" w:sz="4" w:space="0"/>
              <w:right w:val="single" w:color="auto" w:sz="4" w:space="0"/>
            </w:tcBorders>
            <w:noWrap w:val="0"/>
            <w:vAlign w:val="center"/>
          </w:tcPr>
          <w:p w14:paraId="5898F39E">
            <w:pPr>
              <w:jc w:val="left"/>
              <w:rPr>
                <w:rFonts w:hint="eastAsia" w:ascii="宋体" w:hAnsi="宋体" w:cs="宋体"/>
                <w:color w:val="auto"/>
                <w:sz w:val="21"/>
                <w:szCs w:val="21"/>
              </w:rPr>
            </w:pPr>
          </w:p>
        </w:tc>
        <w:tc>
          <w:tcPr>
            <w:tcW w:w="1761" w:type="dxa"/>
            <w:tcBorders>
              <w:top w:val="nil"/>
              <w:left w:val="single" w:color="auto" w:sz="4" w:space="0"/>
              <w:bottom w:val="single" w:color="auto" w:sz="4" w:space="0"/>
              <w:right w:val="single" w:color="auto" w:sz="4" w:space="0"/>
            </w:tcBorders>
            <w:noWrap w:val="0"/>
            <w:vAlign w:val="center"/>
          </w:tcPr>
          <w:p w14:paraId="6F190F43">
            <w:pPr>
              <w:jc w:val="left"/>
              <w:rPr>
                <w:rFonts w:hint="eastAsia" w:ascii="宋体" w:hAnsi="宋体" w:cs="宋体"/>
                <w:color w:val="auto"/>
                <w:sz w:val="21"/>
                <w:szCs w:val="21"/>
              </w:rPr>
            </w:pPr>
          </w:p>
        </w:tc>
      </w:tr>
      <w:tr w14:paraId="10881AA1">
        <w:tblPrEx>
          <w:tblCellMar>
            <w:top w:w="0" w:type="dxa"/>
            <w:left w:w="108" w:type="dxa"/>
            <w:bottom w:w="0" w:type="dxa"/>
            <w:right w:w="108" w:type="dxa"/>
          </w:tblCellMar>
        </w:tblPrEx>
        <w:trPr>
          <w:trHeight w:val="569"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7F30A623">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36D212F7">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2F5130CC">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730FEE4F">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78B18776">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2D68D122">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1E5A5953">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1A5E87DA">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5B75BC2A">
            <w:pPr>
              <w:jc w:val="left"/>
              <w:rPr>
                <w:rFonts w:hint="eastAsia" w:ascii="宋体" w:hAnsi="宋体" w:cs="宋体"/>
                <w:color w:val="auto"/>
                <w:sz w:val="21"/>
                <w:szCs w:val="21"/>
              </w:rPr>
            </w:pPr>
          </w:p>
        </w:tc>
      </w:tr>
      <w:tr w14:paraId="7D783D51">
        <w:tblPrEx>
          <w:tblCellMar>
            <w:top w:w="0" w:type="dxa"/>
            <w:left w:w="108" w:type="dxa"/>
            <w:bottom w:w="0" w:type="dxa"/>
            <w:right w:w="108" w:type="dxa"/>
          </w:tblCellMar>
        </w:tblPrEx>
        <w:trPr>
          <w:trHeight w:val="598"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5D2C1B07">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44A56EC9">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04288B61">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2A9EF96B">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2D6E092A">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41623C1B">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5C03F5A8">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4CA3B4A6">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6CA153E3">
            <w:pPr>
              <w:jc w:val="left"/>
              <w:rPr>
                <w:rFonts w:hint="eastAsia" w:ascii="宋体" w:hAnsi="宋体" w:cs="宋体"/>
                <w:color w:val="auto"/>
                <w:sz w:val="21"/>
                <w:szCs w:val="21"/>
              </w:rPr>
            </w:pPr>
          </w:p>
        </w:tc>
      </w:tr>
      <w:tr w14:paraId="57AF6E1C">
        <w:tblPrEx>
          <w:tblCellMar>
            <w:top w:w="0" w:type="dxa"/>
            <w:left w:w="108" w:type="dxa"/>
            <w:bottom w:w="0" w:type="dxa"/>
            <w:right w:w="108" w:type="dxa"/>
          </w:tblCellMar>
        </w:tblPrEx>
        <w:trPr>
          <w:trHeight w:val="569"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090F7893">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50C1DD99">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8D9E13B">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524F5887">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6D40F760">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6CD13072">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5F38954B">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777778A2">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4D4DEB8B">
            <w:pPr>
              <w:jc w:val="left"/>
              <w:rPr>
                <w:rFonts w:hint="eastAsia" w:ascii="宋体" w:hAnsi="宋体" w:cs="宋体"/>
                <w:color w:val="auto"/>
                <w:sz w:val="21"/>
                <w:szCs w:val="21"/>
              </w:rPr>
            </w:pPr>
          </w:p>
        </w:tc>
      </w:tr>
      <w:tr w14:paraId="61EDF70B">
        <w:tblPrEx>
          <w:tblCellMar>
            <w:top w:w="0" w:type="dxa"/>
            <w:left w:w="108" w:type="dxa"/>
            <w:bottom w:w="0" w:type="dxa"/>
            <w:right w:w="108" w:type="dxa"/>
          </w:tblCellMar>
        </w:tblPrEx>
        <w:trPr>
          <w:trHeight w:val="598"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0ECC5C4C">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755DF32C">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85A6C0A">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FE4313F">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06C0F7E8">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2FDDA42C">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30BDFB76">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633E8813">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5A40846A">
            <w:pPr>
              <w:jc w:val="left"/>
              <w:rPr>
                <w:rFonts w:hint="eastAsia" w:ascii="宋体" w:hAnsi="宋体" w:cs="宋体"/>
                <w:color w:val="auto"/>
                <w:sz w:val="21"/>
                <w:szCs w:val="21"/>
              </w:rPr>
            </w:pPr>
          </w:p>
        </w:tc>
      </w:tr>
      <w:tr w14:paraId="43079551">
        <w:tblPrEx>
          <w:tblCellMar>
            <w:top w:w="0" w:type="dxa"/>
            <w:left w:w="108" w:type="dxa"/>
            <w:bottom w:w="0" w:type="dxa"/>
            <w:right w:w="108" w:type="dxa"/>
          </w:tblCellMar>
        </w:tblPrEx>
        <w:trPr>
          <w:trHeight w:val="569"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438BD49F">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2FE76462">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59EEC48E">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729770AB">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5B644398">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4CBDE54A">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44C16570">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56E13BC9">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5D71B076">
            <w:pPr>
              <w:jc w:val="left"/>
              <w:rPr>
                <w:rFonts w:hint="eastAsia" w:ascii="宋体" w:hAnsi="宋体" w:cs="宋体"/>
                <w:color w:val="auto"/>
                <w:sz w:val="21"/>
                <w:szCs w:val="21"/>
              </w:rPr>
            </w:pPr>
          </w:p>
        </w:tc>
      </w:tr>
      <w:tr w14:paraId="247E0DA8">
        <w:tblPrEx>
          <w:tblCellMar>
            <w:top w:w="0" w:type="dxa"/>
            <w:left w:w="108" w:type="dxa"/>
            <w:bottom w:w="0" w:type="dxa"/>
            <w:right w:w="108" w:type="dxa"/>
          </w:tblCellMar>
        </w:tblPrEx>
        <w:trPr>
          <w:trHeight w:val="598"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722DC433">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408E3ABA">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2F5C7B9A">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32C2CBC0">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28B0DF6C">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520C0DFF">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4203540F">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6FF073BF">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0EC02F75">
            <w:pPr>
              <w:jc w:val="left"/>
              <w:rPr>
                <w:rFonts w:hint="eastAsia" w:ascii="宋体" w:hAnsi="宋体" w:cs="宋体"/>
                <w:color w:val="auto"/>
                <w:sz w:val="21"/>
                <w:szCs w:val="21"/>
              </w:rPr>
            </w:pPr>
          </w:p>
        </w:tc>
      </w:tr>
      <w:tr w14:paraId="0FD8846E">
        <w:tblPrEx>
          <w:tblCellMar>
            <w:top w:w="0" w:type="dxa"/>
            <w:left w:w="108" w:type="dxa"/>
            <w:bottom w:w="0" w:type="dxa"/>
            <w:right w:w="108" w:type="dxa"/>
          </w:tblCellMar>
        </w:tblPrEx>
        <w:trPr>
          <w:trHeight w:val="569"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164E769A">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7F524F70">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2CB39AE1">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4A4D7E79">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31D06803">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5065B934">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36AAF6DC">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2C0F0509">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05B70CE0">
            <w:pPr>
              <w:jc w:val="left"/>
              <w:rPr>
                <w:rFonts w:hint="eastAsia" w:ascii="宋体" w:hAnsi="宋体" w:cs="宋体"/>
                <w:color w:val="auto"/>
                <w:sz w:val="21"/>
                <w:szCs w:val="21"/>
              </w:rPr>
            </w:pPr>
          </w:p>
        </w:tc>
      </w:tr>
      <w:tr w14:paraId="23840DAE">
        <w:tblPrEx>
          <w:tblCellMar>
            <w:top w:w="0" w:type="dxa"/>
            <w:left w:w="108" w:type="dxa"/>
            <w:bottom w:w="0" w:type="dxa"/>
            <w:right w:w="108" w:type="dxa"/>
          </w:tblCellMar>
        </w:tblPrEx>
        <w:trPr>
          <w:trHeight w:val="598"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1F8150C8">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2E732255">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14BAA5E0">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1777B75">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702C47C6">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0338B218">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48200B51">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45AAE077">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523C446E">
            <w:pPr>
              <w:jc w:val="left"/>
              <w:rPr>
                <w:rFonts w:hint="eastAsia" w:ascii="宋体" w:hAnsi="宋体" w:cs="宋体"/>
                <w:color w:val="auto"/>
                <w:sz w:val="21"/>
                <w:szCs w:val="21"/>
              </w:rPr>
            </w:pPr>
          </w:p>
        </w:tc>
      </w:tr>
      <w:tr w14:paraId="5E3AEC87">
        <w:tblPrEx>
          <w:tblCellMar>
            <w:top w:w="0" w:type="dxa"/>
            <w:left w:w="108" w:type="dxa"/>
            <w:bottom w:w="0" w:type="dxa"/>
            <w:right w:w="108" w:type="dxa"/>
          </w:tblCellMar>
        </w:tblPrEx>
        <w:trPr>
          <w:trHeight w:val="569"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4378D9B0">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07FB7D3D">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663BBD5D">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07F9A30C">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281D85DC">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3AE852E0">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3B8AC9EA">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62FE45B2">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22BF7312">
            <w:pPr>
              <w:jc w:val="left"/>
              <w:rPr>
                <w:rFonts w:hint="eastAsia" w:ascii="宋体" w:hAnsi="宋体" w:cs="宋体"/>
                <w:color w:val="auto"/>
                <w:sz w:val="21"/>
                <w:szCs w:val="21"/>
              </w:rPr>
            </w:pPr>
          </w:p>
        </w:tc>
      </w:tr>
      <w:tr w14:paraId="263AAC72">
        <w:tblPrEx>
          <w:tblCellMar>
            <w:top w:w="0" w:type="dxa"/>
            <w:left w:w="108" w:type="dxa"/>
            <w:bottom w:w="0" w:type="dxa"/>
            <w:right w:w="108" w:type="dxa"/>
          </w:tblCellMar>
        </w:tblPrEx>
        <w:trPr>
          <w:trHeight w:val="598" w:hRule="atLeast"/>
          <w:jc w:val="center"/>
        </w:trPr>
        <w:tc>
          <w:tcPr>
            <w:tcW w:w="935" w:type="dxa"/>
            <w:tcBorders>
              <w:top w:val="single" w:color="auto" w:sz="4" w:space="0"/>
              <w:left w:val="single" w:color="auto" w:sz="4" w:space="0"/>
              <w:bottom w:val="single" w:color="auto" w:sz="4" w:space="0"/>
              <w:right w:val="single" w:color="auto" w:sz="4" w:space="0"/>
            </w:tcBorders>
            <w:noWrap w:val="0"/>
            <w:vAlign w:val="center"/>
          </w:tcPr>
          <w:p w14:paraId="3D455AF7">
            <w:pPr>
              <w:jc w:val="left"/>
              <w:rPr>
                <w:rFonts w:hint="eastAsia" w:ascii="宋体" w:hAnsi="宋体" w:cs="宋体"/>
                <w:color w:val="auto"/>
                <w:sz w:val="21"/>
                <w:szCs w:val="21"/>
              </w:rPr>
            </w:pPr>
          </w:p>
        </w:tc>
        <w:tc>
          <w:tcPr>
            <w:tcW w:w="965" w:type="dxa"/>
            <w:tcBorders>
              <w:top w:val="single" w:color="auto" w:sz="4" w:space="0"/>
              <w:left w:val="single" w:color="auto" w:sz="4" w:space="0"/>
              <w:bottom w:val="single" w:color="auto" w:sz="4" w:space="0"/>
              <w:right w:val="single" w:color="auto" w:sz="4" w:space="0"/>
            </w:tcBorders>
            <w:noWrap w:val="0"/>
            <w:vAlign w:val="center"/>
          </w:tcPr>
          <w:p w14:paraId="65ABA530">
            <w:pPr>
              <w:jc w:val="left"/>
              <w:rPr>
                <w:rFonts w:hint="eastAsia" w:ascii="宋体" w:hAnsi="宋体" w:cs="宋体"/>
                <w:color w:val="auto"/>
                <w:sz w:val="21"/>
                <w:szCs w:val="21"/>
              </w:rPr>
            </w:pPr>
          </w:p>
        </w:tc>
        <w:tc>
          <w:tcPr>
            <w:tcW w:w="1103" w:type="dxa"/>
            <w:tcBorders>
              <w:top w:val="single" w:color="auto" w:sz="4" w:space="0"/>
              <w:left w:val="single" w:color="auto" w:sz="4" w:space="0"/>
              <w:bottom w:val="single" w:color="auto" w:sz="4" w:space="0"/>
              <w:right w:val="single" w:color="auto" w:sz="4" w:space="0"/>
            </w:tcBorders>
            <w:noWrap w:val="0"/>
            <w:vAlign w:val="center"/>
          </w:tcPr>
          <w:p w14:paraId="4E7393EC">
            <w:pPr>
              <w:jc w:val="left"/>
              <w:rPr>
                <w:rFonts w:hint="eastAsia" w:ascii="宋体" w:hAnsi="宋体" w:cs="宋体"/>
                <w:color w:val="auto"/>
                <w:sz w:val="21"/>
                <w:szCs w:val="21"/>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5ECD5E37">
            <w:pPr>
              <w:jc w:val="left"/>
              <w:rPr>
                <w:rFonts w:hint="eastAsia" w:ascii="宋体" w:hAnsi="宋体" w:cs="宋体"/>
                <w:color w:val="auto"/>
                <w:sz w:val="21"/>
                <w:szCs w:val="21"/>
              </w:rPr>
            </w:pPr>
          </w:p>
        </w:tc>
        <w:tc>
          <w:tcPr>
            <w:tcW w:w="854" w:type="dxa"/>
            <w:tcBorders>
              <w:top w:val="single" w:color="auto" w:sz="4" w:space="0"/>
              <w:left w:val="single" w:color="auto" w:sz="4" w:space="0"/>
              <w:bottom w:val="single" w:color="auto" w:sz="4" w:space="0"/>
              <w:right w:val="single" w:color="auto" w:sz="4" w:space="0"/>
            </w:tcBorders>
            <w:noWrap w:val="0"/>
            <w:vAlign w:val="center"/>
          </w:tcPr>
          <w:p w14:paraId="640861D4">
            <w:pPr>
              <w:jc w:val="left"/>
              <w:rPr>
                <w:rFonts w:hint="eastAsia" w:ascii="宋体" w:hAnsi="宋体" w:cs="宋体"/>
                <w:color w:val="auto"/>
                <w:sz w:val="21"/>
                <w:szCs w:val="21"/>
              </w:rPr>
            </w:pPr>
          </w:p>
        </w:tc>
        <w:tc>
          <w:tcPr>
            <w:tcW w:w="773" w:type="dxa"/>
            <w:tcBorders>
              <w:top w:val="single" w:color="auto" w:sz="4" w:space="0"/>
              <w:left w:val="single" w:color="auto" w:sz="4" w:space="0"/>
              <w:bottom w:val="single" w:color="auto" w:sz="4" w:space="0"/>
              <w:right w:val="single" w:color="auto" w:sz="4" w:space="0"/>
            </w:tcBorders>
            <w:noWrap w:val="0"/>
            <w:vAlign w:val="center"/>
          </w:tcPr>
          <w:p w14:paraId="0E10C193">
            <w:pPr>
              <w:jc w:val="left"/>
              <w:rPr>
                <w:rFonts w:hint="eastAsia" w:ascii="宋体" w:hAnsi="宋体" w:cs="宋体"/>
                <w:color w:val="auto"/>
                <w:sz w:val="21"/>
                <w:szCs w:val="21"/>
              </w:rPr>
            </w:pPr>
          </w:p>
        </w:tc>
        <w:tc>
          <w:tcPr>
            <w:tcW w:w="762" w:type="dxa"/>
            <w:tcBorders>
              <w:top w:val="single" w:color="auto" w:sz="4" w:space="0"/>
              <w:left w:val="single" w:color="auto" w:sz="4" w:space="0"/>
              <w:bottom w:val="single" w:color="auto" w:sz="4" w:space="0"/>
              <w:right w:val="single" w:color="auto" w:sz="4" w:space="0"/>
            </w:tcBorders>
            <w:noWrap w:val="0"/>
            <w:vAlign w:val="center"/>
          </w:tcPr>
          <w:p w14:paraId="10493DAE">
            <w:pPr>
              <w:jc w:val="left"/>
              <w:rPr>
                <w:rFonts w:hint="eastAsia" w:ascii="宋体" w:hAnsi="宋体" w:cs="宋体"/>
                <w:color w:val="auto"/>
                <w:sz w:val="21"/>
                <w:szCs w:val="21"/>
              </w:rPr>
            </w:pPr>
          </w:p>
        </w:tc>
        <w:tc>
          <w:tcPr>
            <w:tcW w:w="1366" w:type="dxa"/>
            <w:tcBorders>
              <w:top w:val="single" w:color="auto" w:sz="4" w:space="0"/>
              <w:left w:val="single" w:color="auto" w:sz="4" w:space="0"/>
              <w:bottom w:val="single" w:color="auto" w:sz="4" w:space="0"/>
              <w:right w:val="single" w:color="auto" w:sz="4" w:space="0"/>
            </w:tcBorders>
            <w:noWrap w:val="0"/>
            <w:vAlign w:val="center"/>
          </w:tcPr>
          <w:p w14:paraId="78CBCA0B">
            <w:pPr>
              <w:jc w:val="left"/>
              <w:rPr>
                <w:rFonts w:hint="eastAsia" w:ascii="宋体" w:hAnsi="宋体" w:cs="宋体"/>
                <w:color w:val="auto"/>
                <w:sz w:val="21"/>
                <w:szCs w:val="21"/>
              </w:rPr>
            </w:pPr>
          </w:p>
        </w:tc>
        <w:tc>
          <w:tcPr>
            <w:tcW w:w="1761" w:type="dxa"/>
            <w:tcBorders>
              <w:top w:val="single" w:color="auto" w:sz="4" w:space="0"/>
              <w:left w:val="single" w:color="auto" w:sz="4" w:space="0"/>
              <w:bottom w:val="single" w:color="auto" w:sz="4" w:space="0"/>
              <w:right w:val="single" w:color="auto" w:sz="4" w:space="0"/>
            </w:tcBorders>
            <w:noWrap w:val="0"/>
            <w:vAlign w:val="center"/>
          </w:tcPr>
          <w:p w14:paraId="0A4792BE">
            <w:pPr>
              <w:jc w:val="left"/>
              <w:rPr>
                <w:rFonts w:hint="eastAsia" w:ascii="宋体" w:hAnsi="宋体" w:cs="宋体"/>
                <w:color w:val="auto"/>
                <w:sz w:val="21"/>
                <w:szCs w:val="21"/>
              </w:rPr>
            </w:pPr>
          </w:p>
        </w:tc>
      </w:tr>
    </w:tbl>
    <w:p w14:paraId="374ABC25">
      <w:pPr>
        <w:pStyle w:val="3"/>
        <w:spacing w:before="0" w:after="0" w:line="360" w:lineRule="auto"/>
        <w:jc w:val="center"/>
        <w:rPr>
          <w:rFonts w:ascii="宋体" w:hAnsi="宋体"/>
          <w:color w:val="auto"/>
          <w:sz w:val="24"/>
        </w:rPr>
      </w:pPr>
      <w:r>
        <w:rPr>
          <w:rFonts w:ascii="宋体" w:hAnsi="宋体"/>
          <w:color w:val="auto"/>
          <w:sz w:val="24"/>
        </w:rPr>
        <w:br w:type="page"/>
      </w:r>
      <w:bookmarkStart w:id="88" w:name="_Toc4696"/>
      <w:bookmarkStart w:id="89" w:name="_Toc23390"/>
      <w:bookmarkStart w:id="90" w:name="_Toc23646"/>
      <w:bookmarkStart w:id="91" w:name="_Toc3083"/>
      <w:bookmarkStart w:id="92" w:name="_Toc96427976"/>
    </w:p>
    <w:p w14:paraId="0A4F4D66">
      <w:pPr>
        <w:pStyle w:val="3"/>
        <w:spacing w:before="0" w:after="0" w:line="360" w:lineRule="auto"/>
        <w:jc w:val="center"/>
        <w:rPr>
          <w:rFonts w:hint="eastAsia" w:ascii="宋体" w:hAnsi="宋体" w:eastAsia="宋体"/>
          <w:color w:val="auto"/>
          <w:sz w:val="28"/>
          <w:szCs w:val="18"/>
          <w:lang w:val="zh-CN"/>
        </w:rPr>
      </w:pPr>
      <w:r>
        <w:rPr>
          <w:rFonts w:hint="eastAsia" w:ascii="Times New Roman" w:hAnsi="Times New Roman" w:eastAsia="宋体" w:cs="Times New Roman"/>
          <w:b/>
          <w:bCs/>
          <w:color w:val="auto"/>
          <w:kern w:val="2"/>
          <w:sz w:val="36"/>
          <w:szCs w:val="36"/>
          <w:lang w:val="zh-CN" w:eastAsia="zh-CN" w:bidi="ar-SA"/>
        </w:rPr>
        <w:t>八、优惠条件</w:t>
      </w:r>
      <w:r>
        <w:rPr>
          <w:rFonts w:hint="eastAsia" w:ascii="Times New Roman" w:hAnsi="Times New Roman" w:eastAsia="宋体" w:cs="Times New Roman"/>
          <w:b/>
          <w:bCs/>
          <w:color w:val="auto"/>
          <w:kern w:val="2"/>
          <w:sz w:val="36"/>
          <w:szCs w:val="36"/>
          <w:lang w:val="en-US" w:eastAsia="zh-CN" w:bidi="ar-SA"/>
        </w:rPr>
        <w:t>及服务承诺</w:t>
      </w:r>
      <w:bookmarkEnd w:id="88"/>
      <w:bookmarkEnd w:id="89"/>
      <w:bookmarkEnd w:id="90"/>
      <w:bookmarkEnd w:id="91"/>
      <w:bookmarkEnd w:id="92"/>
    </w:p>
    <w:p w14:paraId="53C0FFA3">
      <w:pPr>
        <w:spacing w:before="120" w:beforeLines="50" w:after="120" w:afterLines="50"/>
        <w:jc w:val="center"/>
        <w:rPr>
          <w:rFonts w:ascii="宋体" w:hAnsi="宋体"/>
          <w:color w:val="auto"/>
          <w:sz w:val="24"/>
        </w:rPr>
      </w:pPr>
    </w:p>
    <w:p w14:paraId="611F79A7">
      <w:pPr>
        <w:spacing w:before="120" w:beforeLines="50" w:after="120" w:afterLines="50"/>
        <w:jc w:val="center"/>
        <w:rPr>
          <w:rFonts w:ascii="宋体" w:hAnsi="宋体"/>
          <w:color w:val="auto"/>
          <w:sz w:val="24"/>
        </w:rPr>
      </w:pPr>
      <w:r>
        <w:rPr>
          <w:rFonts w:ascii="宋体" w:hAnsi="宋体"/>
          <w:color w:val="auto"/>
          <w:sz w:val="24"/>
        </w:rPr>
        <w:br w:type="page"/>
      </w:r>
    </w:p>
    <w:p w14:paraId="0471D1B0">
      <w:pPr>
        <w:spacing w:before="120" w:beforeLines="50" w:after="120" w:afterLines="50"/>
        <w:jc w:val="center"/>
        <w:rPr>
          <w:rFonts w:hint="eastAsia" w:ascii="宋体"/>
          <w:b/>
          <w:bCs/>
          <w:color w:val="auto"/>
          <w:sz w:val="32"/>
          <w:szCs w:val="32"/>
        </w:rPr>
      </w:pPr>
      <w:r>
        <w:rPr>
          <w:rFonts w:hint="eastAsia"/>
          <w:b/>
          <w:bCs/>
          <w:color w:val="auto"/>
          <w:sz w:val="36"/>
          <w:szCs w:val="36"/>
          <w:lang w:val="en-US" w:eastAsia="zh-CN"/>
        </w:rPr>
        <w:t>九</w:t>
      </w:r>
      <w:r>
        <w:rPr>
          <w:rFonts w:hint="eastAsia"/>
          <w:b/>
          <w:bCs/>
          <w:color w:val="auto"/>
          <w:sz w:val="36"/>
          <w:szCs w:val="36"/>
        </w:rPr>
        <w:t>、服务方案</w:t>
      </w:r>
    </w:p>
    <w:p w14:paraId="38C990D1">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left"/>
        <w:textAlignment w:val="auto"/>
        <w:rPr>
          <w:rFonts w:hint="eastAsia" w:ascii="宋体" w:hAnsi="宋体" w:cs="宋体"/>
          <w:b/>
          <w:bCs/>
          <w:color w:val="auto"/>
          <w:sz w:val="24"/>
          <w:szCs w:val="24"/>
          <w:lang w:val="en-US" w:eastAsia="zh-CN"/>
        </w:rPr>
      </w:pPr>
    </w:p>
    <w:p w14:paraId="59064276">
      <w:pPr>
        <w:keepNext w:val="0"/>
        <w:keepLines w:val="0"/>
        <w:pageBreakBefore w:val="0"/>
        <w:widowControl/>
        <w:kinsoku/>
        <w:wordWrap/>
        <w:overflowPunct/>
        <w:topLinePunct w:val="0"/>
        <w:autoSpaceDE/>
        <w:autoSpaceDN/>
        <w:bidi w:val="0"/>
        <w:adjustRightInd w:val="0"/>
        <w:snapToGrid w:val="0"/>
        <w:spacing w:line="360" w:lineRule="auto"/>
        <w:ind w:firstLine="482" w:firstLineChars="200"/>
        <w:jc w:val="left"/>
        <w:textAlignment w:val="auto"/>
        <w:rPr>
          <w:rFonts w:hint="default"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此部分为暗标。</w:t>
      </w:r>
    </w:p>
    <w:p w14:paraId="6E2287B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投标文件技术标必须遵守的统一格式和规范</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技术标文件（暗标）未按以下“盲评”要求制作的，为无效投标，除下述要求外，不得因暗标格式问题认定为无效投标：</w:t>
      </w:r>
    </w:p>
    <w:p w14:paraId="16FC8E9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rPr>
        <w:t>版面要求：A4纸张大小；</w:t>
      </w:r>
    </w:p>
    <w:p w14:paraId="31B0F52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颜色要求：所有文字、图、表均为黑色；</w:t>
      </w:r>
    </w:p>
    <w:p w14:paraId="6C1937D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字体要求：标题及正文部分所用文字均采用“宋体”四号“常规”字；所有字体均不得出现加粗、加色、倾斜、下划线等标记；</w:t>
      </w:r>
    </w:p>
    <w:p w14:paraId="26C1872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5C5FB90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4DB07A7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rPr>
        <w:t>其它：除满足上述各项要求外，构成投标文件的“技术暗标”的正文中均不得出现</w:t>
      </w:r>
      <w:r>
        <w:rPr>
          <w:rFonts w:hint="eastAsia" w:ascii="宋体" w:hAnsi="宋体" w:eastAsia="宋体" w:cs="宋体"/>
          <w:b w:val="0"/>
          <w:bCs w:val="0"/>
          <w:color w:val="auto"/>
          <w:sz w:val="24"/>
          <w:szCs w:val="24"/>
          <w:highlight w:val="none"/>
        </w:rPr>
        <w:t>供应商的名称和其它可识别供应商身份的字符、徽标、人员名称以及其他可能被辨别出供应商身份的任何标记。</w:t>
      </w:r>
    </w:p>
    <w:p w14:paraId="6B2803DA">
      <w:pPr>
        <w:spacing w:before="120" w:beforeLines="50" w:after="120" w:afterLines="50" w:line="360" w:lineRule="auto"/>
        <w:jc w:val="center"/>
        <w:rPr>
          <w:rFonts w:hint="eastAsia"/>
          <w:b/>
          <w:bCs/>
          <w:color w:val="auto"/>
          <w:sz w:val="36"/>
          <w:szCs w:val="36"/>
        </w:rPr>
      </w:pPr>
      <w:r>
        <w:rPr>
          <w:rFonts w:hint="eastAsia"/>
          <w:b w:val="0"/>
          <w:bCs w:val="0"/>
          <w:color w:val="auto"/>
          <w:sz w:val="36"/>
          <w:szCs w:val="36"/>
        </w:rPr>
        <w:br w:type="page"/>
      </w:r>
      <w:r>
        <w:rPr>
          <w:rFonts w:hint="eastAsia"/>
          <w:b/>
          <w:bCs/>
          <w:color w:val="auto"/>
          <w:sz w:val="36"/>
          <w:szCs w:val="36"/>
          <w:lang w:val="en-US" w:eastAsia="zh-CN"/>
        </w:rPr>
        <w:t>十</w:t>
      </w:r>
      <w:r>
        <w:rPr>
          <w:rFonts w:hint="eastAsia"/>
          <w:b/>
          <w:bCs/>
          <w:color w:val="auto"/>
          <w:sz w:val="36"/>
          <w:szCs w:val="36"/>
        </w:rPr>
        <w:t>、其他资料</w:t>
      </w:r>
    </w:p>
    <w:p w14:paraId="1B0592D8">
      <w:pPr>
        <w:widowControl/>
        <w:adjustRightInd w:val="0"/>
        <w:snapToGrid w:val="0"/>
        <w:spacing w:before="36" w:beforeLines="15" w:line="360" w:lineRule="auto"/>
        <w:jc w:val="center"/>
        <w:rPr>
          <w:rFonts w:hint="eastAsia" w:ascii="宋体" w:hAnsi="宋体" w:cs="宋体"/>
          <w:color w:val="auto"/>
          <w:sz w:val="24"/>
          <w:szCs w:val="24"/>
        </w:rPr>
      </w:pPr>
      <w:r>
        <w:rPr>
          <w:rFonts w:hint="eastAsia" w:ascii="宋体" w:hAnsi="宋体" w:cs="宋体"/>
          <w:color w:val="auto"/>
          <w:sz w:val="24"/>
          <w:szCs w:val="24"/>
          <w:lang w:bidi="ar"/>
        </w:rPr>
        <w:t>（一）承诺书</w:t>
      </w:r>
    </w:p>
    <w:p w14:paraId="57D65DFF">
      <w:pPr>
        <w:adjustRightInd w:val="0"/>
        <w:snapToGrid w:val="0"/>
        <w:spacing w:line="360" w:lineRule="auto"/>
        <w:rPr>
          <w:rFonts w:hint="eastAsia" w:ascii="宋体" w:hAnsi="宋体" w:cs="宋体"/>
          <w:color w:val="auto"/>
          <w:sz w:val="21"/>
          <w:szCs w:val="21"/>
        </w:rPr>
      </w:pPr>
      <w:r>
        <w:rPr>
          <w:rFonts w:hint="eastAsia" w:ascii="宋体" w:hAnsi="宋体" w:cs="宋体"/>
          <w:color w:val="auto"/>
          <w:sz w:val="21"/>
          <w:szCs w:val="21"/>
          <w:lang w:bidi="ar"/>
        </w:rPr>
        <w:t xml:space="preserve"> </w:t>
      </w:r>
    </w:p>
    <w:p w14:paraId="73A6FC9E">
      <w:pPr>
        <w:adjustRightInd w:val="0"/>
        <w:snapToGrid w:val="0"/>
        <w:spacing w:line="360" w:lineRule="auto"/>
        <w:rPr>
          <w:rFonts w:hint="eastAsia" w:ascii="宋体" w:hAnsi="宋体" w:cs="宋体"/>
          <w:color w:val="auto"/>
          <w:sz w:val="21"/>
          <w:szCs w:val="21"/>
        </w:rPr>
      </w:pPr>
      <w:r>
        <w:rPr>
          <w:rFonts w:hint="eastAsia" w:ascii="宋体" w:hAnsi="宋体" w:cs="宋体"/>
          <w:color w:val="auto"/>
          <w:szCs w:val="21"/>
          <w:lang w:val="en-US" w:eastAsia="zh-CN"/>
        </w:rPr>
        <w:t>吉林省结核病医院（吉林省传染病医院）</w:t>
      </w:r>
      <w:r>
        <w:rPr>
          <w:rFonts w:hint="eastAsia" w:ascii="宋体" w:hAnsi="宋体" w:cs="宋体"/>
          <w:color w:val="auto"/>
          <w:sz w:val="21"/>
          <w:szCs w:val="21"/>
          <w:lang w:bidi="ar"/>
        </w:rPr>
        <w:t>：</w:t>
      </w:r>
    </w:p>
    <w:p w14:paraId="503CDEA7">
      <w:pPr>
        <w:adjustRightInd w:val="0"/>
        <w:snapToGrid w:val="0"/>
        <w:spacing w:before="36" w:beforeLines="15" w:line="360" w:lineRule="auto"/>
        <w:jc w:val="left"/>
        <w:rPr>
          <w:rFonts w:hint="eastAsia" w:ascii="宋体" w:hAnsi="宋体" w:cs="宋体"/>
          <w:color w:val="auto"/>
          <w:sz w:val="21"/>
          <w:szCs w:val="21"/>
        </w:rPr>
      </w:pPr>
      <w:r>
        <w:rPr>
          <w:rFonts w:hint="eastAsia" w:ascii="宋体" w:hAnsi="宋体" w:cs="宋体"/>
          <w:color w:val="auto"/>
          <w:sz w:val="21"/>
          <w:szCs w:val="21"/>
          <w:lang w:bidi="ar"/>
        </w:rPr>
        <w:t>我方郑重承诺：</w:t>
      </w:r>
    </w:p>
    <w:p w14:paraId="6D834A0F">
      <w:pPr>
        <w:widowControl/>
        <w:adjustRightInd w:val="0"/>
        <w:snapToGrid w:val="0"/>
        <w:spacing w:before="36" w:beforeLines="15" w:line="360" w:lineRule="auto"/>
        <w:ind w:left="315"/>
        <w:rPr>
          <w:rFonts w:hint="eastAsia" w:ascii="宋体" w:hAnsi="宋体" w:cs="宋体"/>
          <w:color w:val="auto"/>
          <w:sz w:val="21"/>
          <w:szCs w:val="21"/>
        </w:rPr>
      </w:pPr>
    </w:p>
    <w:p w14:paraId="564BCF4C">
      <w:pPr>
        <w:widowControl/>
        <w:numPr>
          <w:ilvl w:val="0"/>
          <w:numId w:val="66"/>
        </w:numPr>
        <w:adjustRightInd w:val="0"/>
        <w:snapToGrid w:val="0"/>
        <w:spacing w:before="36" w:beforeLines="15" w:line="360" w:lineRule="auto"/>
        <w:rPr>
          <w:rFonts w:hint="eastAsia" w:ascii="宋体" w:hAnsi="宋体" w:cs="宋体"/>
          <w:color w:val="auto"/>
          <w:sz w:val="21"/>
          <w:szCs w:val="21"/>
        </w:rPr>
      </w:pPr>
      <w:r>
        <w:rPr>
          <w:rFonts w:hint="eastAsia" w:ascii="宋体" w:hAnsi="宋体" w:cs="宋体"/>
          <w:color w:val="auto"/>
          <w:sz w:val="21"/>
          <w:szCs w:val="21"/>
          <w:lang w:bidi="ar"/>
        </w:rPr>
        <w:t>不存在被政府列入取消投标资格期限内的企业或个人参与本项目的情况。</w:t>
      </w:r>
    </w:p>
    <w:p w14:paraId="09C92293">
      <w:pPr>
        <w:widowControl/>
        <w:numPr>
          <w:ilvl w:val="0"/>
          <w:numId w:val="66"/>
        </w:numPr>
        <w:adjustRightInd w:val="0"/>
        <w:snapToGrid w:val="0"/>
        <w:spacing w:before="36" w:beforeLines="15" w:line="360" w:lineRule="auto"/>
        <w:rPr>
          <w:rFonts w:hint="eastAsia" w:ascii="宋体" w:hAnsi="宋体" w:cs="宋体"/>
          <w:color w:val="auto"/>
          <w:sz w:val="21"/>
          <w:szCs w:val="21"/>
        </w:rPr>
      </w:pPr>
      <w:r>
        <w:rPr>
          <w:rFonts w:hint="eastAsia" w:ascii="宋体" w:hAnsi="宋体" w:cs="宋体"/>
          <w:color w:val="auto"/>
          <w:sz w:val="21"/>
          <w:szCs w:val="21"/>
          <w:lang w:bidi="ar"/>
        </w:rPr>
        <w:t>参加政府采购活动前3年内在经营活动中没有重大违法记录。</w:t>
      </w:r>
    </w:p>
    <w:p w14:paraId="6E2AD404">
      <w:pPr>
        <w:widowControl/>
        <w:numPr>
          <w:ilvl w:val="0"/>
          <w:numId w:val="66"/>
        </w:numPr>
        <w:adjustRightInd w:val="0"/>
        <w:snapToGrid w:val="0"/>
        <w:spacing w:before="36" w:beforeLines="15" w:line="360" w:lineRule="auto"/>
        <w:rPr>
          <w:rFonts w:hint="eastAsia" w:ascii="宋体" w:hAnsi="宋体" w:cs="宋体"/>
          <w:color w:val="auto"/>
          <w:sz w:val="21"/>
          <w:szCs w:val="21"/>
          <w:lang w:bidi="ar"/>
        </w:rPr>
      </w:pPr>
      <w:r>
        <w:rPr>
          <w:rFonts w:hint="eastAsia" w:ascii="宋体" w:hAnsi="宋体" w:cs="宋体"/>
          <w:color w:val="auto"/>
          <w:sz w:val="21"/>
          <w:szCs w:val="21"/>
          <w:lang w:bidi="ar"/>
        </w:rPr>
        <w:t>在“信用中国”网站（www.creditchina.gov.cn）和中国政府采购网（www.ccgp.gov.cn）中，未被列入失信被执行人、重大税收违法案件当事人名单（即“重大税收违法失信主体”）、政府采购严重违法失信行为记录名单，且不存在不符合《中华人民共和国政府采购法》第二十二条规定条件的情况。</w:t>
      </w:r>
    </w:p>
    <w:p w14:paraId="57884564">
      <w:pPr>
        <w:widowControl/>
        <w:numPr>
          <w:ilvl w:val="0"/>
          <w:numId w:val="66"/>
        </w:numPr>
        <w:adjustRightInd w:val="0"/>
        <w:snapToGrid w:val="0"/>
        <w:spacing w:before="36" w:beforeLines="15" w:line="360" w:lineRule="auto"/>
        <w:rPr>
          <w:rFonts w:hint="eastAsia" w:ascii="宋体" w:hAnsi="宋体" w:cs="宋体"/>
          <w:color w:val="auto"/>
          <w:sz w:val="21"/>
          <w:szCs w:val="21"/>
          <w:lang w:bidi="ar"/>
        </w:rPr>
      </w:pPr>
      <w:r>
        <w:rPr>
          <w:rFonts w:hint="eastAsia" w:ascii="宋体" w:hAnsi="宋体" w:cs="宋体"/>
          <w:color w:val="auto"/>
          <w:sz w:val="21"/>
          <w:szCs w:val="21"/>
          <w:lang w:bidi="ar"/>
        </w:rPr>
        <w:t>不存在单位负责人为同一人或者存在直接控股、管理关系的不同</w:t>
      </w:r>
      <w:r>
        <w:rPr>
          <w:rFonts w:hint="eastAsia" w:ascii="宋体" w:hAnsi="宋体" w:cs="宋体"/>
          <w:color w:val="auto"/>
          <w:sz w:val="21"/>
          <w:szCs w:val="21"/>
          <w:lang w:eastAsia="zh-CN"/>
        </w:rPr>
        <w:t>投标人</w:t>
      </w:r>
      <w:r>
        <w:rPr>
          <w:rFonts w:hint="eastAsia" w:ascii="宋体" w:hAnsi="宋体" w:cs="宋体"/>
          <w:color w:val="auto"/>
          <w:sz w:val="21"/>
          <w:szCs w:val="21"/>
          <w:lang w:bidi="ar"/>
        </w:rPr>
        <w:t>，参加同一合同项下的政府采购活动的情况。</w:t>
      </w:r>
    </w:p>
    <w:p w14:paraId="20FDA549">
      <w:pPr>
        <w:widowControl/>
        <w:numPr>
          <w:ilvl w:val="0"/>
          <w:numId w:val="66"/>
        </w:numPr>
        <w:adjustRightInd w:val="0"/>
        <w:snapToGrid w:val="0"/>
        <w:spacing w:before="36" w:beforeLines="15" w:line="360" w:lineRule="auto"/>
        <w:rPr>
          <w:rFonts w:hint="eastAsia" w:ascii="宋体" w:hAnsi="宋体" w:cs="宋体"/>
          <w:color w:val="auto"/>
          <w:sz w:val="21"/>
          <w:szCs w:val="21"/>
          <w:lang w:bidi="ar"/>
        </w:rPr>
      </w:pPr>
      <w:r>
        <w:rPr>
          <w:rFonts w:hint="eastAsia" w:ascii="宋体" w:hAnsi="宋体" w:eastAsia="宋体"/>
          <w:color w:val="auto"/>
          <w:sz w:val="21"/>
          <w:szCs w:val="21"/>
        </w:rPr>
        <w:t>不存在为采购项目提供整体设计、规范编制或者项目管理、监理、检测等服务的</w:t>
      </w:r>
      <w:r>
        <w:rPr>
          <w:rFonts w:hint="eastAsia" w:ascii="宋体" w:hAnsi="宋体" w:cs="宋体"/>
          <w:color w:val="auto"/>
          <w:sz w:val="21"/>
          <w:szCs w:val="21"/>
          <w:lang w:eastAsia="zh-CN"/>
        </w:rPr>
        <w:t>投标人</w:t>
      </w:r>
      <w:r>
        <w:rPr>
          <w:rFonts w:hint="eastAsia" w:ascii="宋体" w:hAnsi="宋体" w:eastAsia="宋体"/>
          <w:color w:val="auto"/>
          <w:sz w:val="21"/>
          <w:szCs w:val="21"/>
        </w:rPr>
        <w:t>，参加该采购项目的其他采购活动的情况。</w:t>
      </w:r>
    </w:p>
    <w:p w14:paraId="6724E96E">
      <w:pPr>
        <w:widowControl/>
        <w:numPr>
          <w:ilvl w:val="0"/>
          <w:numId w:val="66"/>
        </w:numPr>
        <w:adjustRightInd w:val="0"/>
        <w:snapToGrid w:val="0"/>
        <w:spacing w:before="36" w:beforeLines="15" w:line="360" w:lineRule="auto"/>
        <w:rPr>
          <w:rFonts w:hint="eastAsia" w:ascii="宋体" w:hAnsi="宋体" w:cs="宋体"/>
          <w:color w:val="auto"/>
          <w:sz w:val="21"/>
          <w:szCs w:val="21"/>
          <w:lang w:bidi="ar"/>
        </w:rPr>
      </w:pPr>
      <w:r>
        <w:rPr>
          <w:rFonts w:hint="eastAsia" w:ascii="宋体" w:hAnsi="宋体" w:cs="宋体"/>
          <w:color w:val="auto"/>
          <w:sz w:val="21"/>
          <w:szCs w:val="21"/>
          <w:lang w:bidi="ar"/>
        </w:rPr>
        <w:t>所提供的所有证明材料真实有效。</w:t>
      </w:r>
    </w:p>
    <w:p w14:paraId="3E8DEEEB">
      <w:pPr>
        <w:adjustRightInd w:val="0"/>
        <w:snapToGrid w:val="0"/>
        <w:spacing w:before="36" w:beforeLines="15" w:line="360" w:lineRule="auto"/>
        <w:rPr>
          <w:rFonts w:hint="eastAsia" w:ascii="宋体" w:hAnsi="宋体" w:cs="宋体"/>
          <w:color w:val="auto"/>
          <w:sz w:val="21"/>
          <w:szCs w:val="21"/>
        </w:rPr>
      </w:pPr>
      <w:r>
        <w:rPr>
          <w:rFonts w:hint="eastAsia" w:ascii="宋体" w:hAnsi="宋体" w:cs="宋体"/>
          <w:color w:val="auto"/>
          <w:sz w:val="21"/>
          <w:szCs w:val="21"/>
          <w:lang w:bidi="ar"/>
        </w:rPr>
        <w:t xml:space="preserve"> </w:t>
      </w:r>
    </w:p>
    <w:p w14:paraId="2F0C37D7">
      <w:pPr>
        <w:adjustRightInd w:val="0"/>
        <w:snapToGrid w:val="0"/>
        <w:spacing w:before="36" w:beforeLines="15" w:line="360" w:lineRule="auto"/>
        <w:ind w:left="3578" w:leftChars="1704"/>
        <w:rPr>
          <w:rFonts w:hint="eastAsia" w:ascii="宋体" w:hAnsi="宋体" w:cs="宋体"/>
          <w:color w:val="auto"/>
          <w:sz w:val="21"/>
          <w:szCs w:val="21"/>
        </w:rPr>
      </w:pPr>
      <w:r>
        <w:rPr>
          <w:rFonts w:hint="eastAsia" w:ascii="宋体" w:hAnsi="宋体" w:cs="宋体"/>
          <w:color w:val="auto"/>
          <w:sz w:val="21"/>
          <w:szCs w:val="21"/>
          <w:lang w:eastAsia="zh-CN"/>
        </w:rPr>
        <w:t>投标人</w:t>
      </w:r>
      <w:r>
        <w:rPr>
          <w:rFonts w:hint="eastAsia" w:ascii="宋体" w:hAnsi="宋体" w:cs="宋体"/>
          <w:color w:val="auto"/>
          <w:sz w:val="21"/>
          <w:szCs w:val="21"/>
          <w:lang w:bidi="ar"/>
        </w:rPr>
        <w:t>名称（盖章）：</w:t>
      </w:r>
    </w:p>
    <w:p w14:paraId="7346C05B">
      <w:pPr>
        <w:adjustRightInd w:val="0"/>
        <w:snapToGrid w:val="0"/>
        <w:spacing w:before="36" w:beforeLines="15" w:line="360" w:lineRule="auto"/>
        <w:ind w:left="3578" w:leftChars="1704"/>
        <w:rPr>
          <w:rFonts w:hint="eastAsia" w:ascii="宋体" w:hAnsi="宋体" w:cs="宋体"/>
          <w:color w:val="auto"/>
          <w:sz w:val="21"/>
          <w:szCs w:val="21"/>
        </w:rPr>
      </w:pPr>
      <w:r>
        <w:rPr>
          <w:rFonts w:hint="eastAsia" w:ascii="宋体" w:hAnsi="宋体" w:cs="宋体"/>
          <w:color w:val="auto"/>
          <w:sz w:val="21"/>
          <w:szCs w:val="21"/>
          <w:lang w:bidi="ar"/>
        </w:rPr>
        <w:t>法定代表人或其委托代理人（签字或盖章）：</w:t>
      </w:r>
    </w:p>
    <w:p w14:paraId="39605B98">
      <w:pPr>
        <w:spacing w:before="120" w:beforeLines="50" w:after="120" w:afterLines="50" w:line="288" w:lineRule="auto"/>
        <w:jc w:val="center"/>
        <w:rPr>
          <w:rFonts w:hint="eastAsia" w:ascii="宋体" w:hAnsi="宋体" w:cs="宋体"/>
          <w:color w:val="auto"/>
          <w:sz w:val="21"/>
          <w:szCs w:val="21"/>
        </w:rPr>
      </w:pPr>
      <w:r>
        <w:rPr>
          <w:rFonts w:hint="eastAsia" w:ascii="宋体" w:hAnsi="宋体" w:cs="宋体"/>
          <w:color w:val="auto"/>
          <w:sz w:val="21"/>
          <w:szCs w:val="21"/>
          <w:lang w:bidi="ar"/>
        </w:rPr>
        <w:t xml:space="preserve">                  年   月   日</w:t>
      </w:r>
    </w:p>
    <w:p w14:paraId="165A7E70">
      <w:pPr>
        <w:rPr>
          <w:rFonts w:hint="eastAsia" w:ascii="宋体" w:hAnsi="宋体" w:eastAsia="宋体" w:cs="宋体"/>
          <w:b/>
          <w:bCs/>
          <w:color w:val="auto"/>
          <w:kern w:val="0"/>
          <w:sz w:val="30"/>
          <w:szCs w:val="30"/>
          <w:lang w:bidi="ar"/>
        </w:rPr>
      </w:pPr>
      <w:r>
        <w:rPr>
          <w:rFonts w:hint="eastAsia" w:ascii="宋体" w:hAnsi="宋体" w:cs="宋体"/>
          <w:color w:val="auto"/>
          <w:sz w:val="24"/>
          <w:szCs w:val="24"/>
          <w:lang w:bidi="ar"/>
        </w:rPr>
        <w:br w:type="page"/>
      </w:r>
    </w:p>
    <w:p w14:paraId="4D826DE8">
      <w:pPr>
        <w:widowControl/>
        <w:jc w:val="center"/>
        <w:rPr>
          <w:rFonts w:hint="eastAsia" w:ascii="宋体" w:hAnsi="宋体" w:eastAsia="宋体" w:cs="宋体"/>
          <w:b/>
          <w:bCs/>
          <w:color w:val="auto"/>
          <w:kern w:val="0"/>
          <w:sz w:val="30"/>
          <w:szCs w:val="30"/>
          <w:lang w:bidi="ar"/>
        </w:rPr>
      </w:pPr>
      <w:r>
        <w:rPr>
          <w:rFonts w:hint="eastAsia" w:ascii="宋体" w:hAnsi="宋体" w:eastAsia="宋体" w:cs="宋体"/>
          <w:b/>
          <w:bCs/>
          <w:color w:val="auto"/>
          <w:kern w:val="0"/>
          <w:sz w:val="30"/>
          <w:szCs w:val="30"/>
          <w:lang w:bidi="ar"/>
        </w:rPr>
        <w:t>（</w:t>
      </w:r>
      <w:r>
        <w:rPr>
          <w:rFonts w:hint="eastAsia" w:ascii="宋体" w:hAnsi="宋体" w:eastAsia="宋体" w:cs="宋体"/>
          <w:b/>
          <w:bCs/>
          <w:color w:val="auto"/>
          <w:kern w:val="0"/>
          <w:sz w:val="30"/>
          <w:szCs w:val="30"/>
          <w:lang w:val="en-US" w:eastAsia="zh-CN" w:bidi="ar"/>
        </w:rPr>
        <w:t>二</w:t>
      </w:r>
      <w:r>
        <w:rPr>
          <w:rFonts w:hint="eastAsia" w:ascii="宋体" w:hAnsi="宋体" w:eastAsia="宋体" w:cs="宋体"/>
          <w:b/>
          <w:bCs/>
          <w:color w:val="auto"/>
          <w:kern w:val="0"/>
          <w:sz w:val="30"/>
          <w:szCs w:val="30"/>
          <w:lang w:bidi="ar"/>
        </w:rPr>
        <w:t>）中小企业声明函</w:t>
      </w:r>
    </w:p>
    <w:p w14:paraId="4C4A4D02">
      <w:pPr>
        <w:spacing w:line="239" w:lineRule="auto"/>
        <w:rPr>
          <w:rFonts w:hint="eastAsia" w:ascii="宋体" w:hAnsi="宋体"/>
          <w:color w:val="auto"/>
          <w:sz w:val="24"/>
          <w:szCs w:val="24"/>
        </w:rPr>
      </w:pPr>
    </w:p>
    <w:p w14:paraId="1D57DFCB">
      <w:pPr>
        <w:pStyle w:val="7"/>
        <w:spacing w:line="360" w:lineRule="auto"/>
        <w:ind w:right="415" w:firstLine="640"/>
        <w:rPr>
          <w:rFonts w:hint="eastAsia" w:ascii="宋体" w:hAnsi="宋体" w:eastAsia="宋体"/>
          <w:color w:val="auto"/>
          <w:sz w:val="21"/>
          <w:szCs w:val="21"/>
        </w:rPr>
      </w:pPr>
      <w:r>
        <w:rPr>
          <w:rFonts w:ascii="宋体" w:hAnsi="宋体" w:eastAsia="宋体"/>
          <w:color w:val="auto"/>
          <w:sz w:val="21"/>
          <w:szCs w:val="21"/>
        </w:rPr>
        <w:t>本公司郑重声明，根据《政府采购促进中小企业发展管理办法》（财库</w:t>
      </w:r>
      <w:r>
        <w:rPr>
          <w:rFonts w:hint="eastAsia" w:ascii="宋体" w:hAnsi="宋体" w:eastAsia="宋体"/>
          <w:color w:val="auto"/>
          <w:sz w:val="21"/>
          <w:szCs w:val="21"/>
        </w:rPr>
        <w:t>﹝</w:t>
      </w:r>
      <w:r>
        <w:rPr>
          <w:rFonts w:ascii="宋体" w:hAnsi="宋体" w:eastAsia="宋体"/>
          <w:color w:val="auto"/>
          <w:sz w:val="21"/>
          <w:szCs w:val="21"/>
        </w:rPr>
        <w:t>2020</w:t>
      </w:r>
      <w:r>
        <w:rPr>
          <w:rFonts w:hint="eastAsia" w:ascii="宋体" w:hAnsi="宋体" w:eastAsia="宋体"/>
          <w:color w:val="auto"/>
          <w:sz w:val="21"/>
          <w:szCs w:val="21"/>
        </w:rPr>
        <w:t>﹞</w:t>
      </w:r>
      <w:r>
        <w:rPr>
          <w:rFonts w:ascii="宋体" w:hAnsi="宋体" w:eastAsia="宋体"/>
          <w:color w:val="auto"/>
          <w:sz w:val="21"/>
          <w:szCs w:val="21"/>
        </w:rPr>
        <w:t>46 号）的规定，本公司参加</w:t>
      </w:r>
      <w:r>
        <w:rPr>
          <w:rFonts w:ascii="宋体" w:hAnsi="宋体" w:eastAsia="宋体"/>
          <w:color w:val="auto"/>
          <w:sz w:val="21"/>
          <w:szCs w:val="21"/>
          <w:u w:val="single"/>
        </w:rPr>
        <w:t>（单位名称）</w:t>
      </w:r>
      <w:r>
        <w:rPr>
          <w:rFonts w:ascii="宋体" w:hAnsi="宋体" w:eastAsia="宋体"/>
          <w:color w:val="auto"/>
          <w:sz w:val="21"/>
          <w:szCs w:val="21"/>
        </w:rPr>
        <w:t>的</w:t>
      </w:r>
      <w:r>
        <w:rPr>
          <w:rFonts w:ascii="宋体" w:hAnsi="宋体" w:eastAsia="宋体"/>
          <w:color w:val="auto"/>
          <w:sz w:val="21"/>
          <w:szCs w:val="21"/>
          <w:u w:val="single"/>
        </w:rPr>
        <w:t>（项目名称）</w:t>
      </w:r>
      <w:r>
        <w:rPr>
          <w:rFonts w:ascii="宋体" w:hAnsi="宋体" w:eastAsia="宋体"/>
          <w:color w:val="auto"/>
          <w:sz w:val="21"/>
          <w:szCs w:val="21"/>
        </w:rPr>
        <w:t>采购活动，服务全部由符合政策要求的中小企业承接。相关企业（含联合体中的中小企业、签订分包意向协议的中小企业）的具体情况如下：</w:t>
      </w:r>
    </w:p>
    <w:p w14:paraId="510D9265">
      <w:pPr>
        <w:pStyle w:val="7"/>
        <w:spacing w:line="360" w:lineRule="auto"/>
        <w:ind w:right="415" w:firstLine="640"/>
        <w:rPr>
          <w:rFonts w:hint="eastAsia" w:ascii="宋体" w:hAnsi="宋体" w:eastAsia="宋体"/>
          <w:color w:val="auto"/>
          <w:sz w:val="21"/>
          <w:szCs w:val="21"/>
        </w:rPr>
      </w:pPr>
      <w:r>
        <w:rPr>
          <w:rFonts w:hint="eastAsia" w:ascii="宋体" w:hAnsi="宋体" w:eastAsia="宋体"/>
          <w:color w:val="auto"/>
          <w:sz w:val="21"/>
          <w:szCs w:val="21"/>
        </w:rPr>
        <w:t>1.</w:t>
      </w:r>
      <w:r>
        <w:rPr>
          <w:rFonts w:ascii="宋体" w:hAnsi="宋体" w:eastAsia="宋体"/>
          <w:color w:val="auto"/>
          <w:sz w:val="21"/>
          <w:szCs w:val="21"/>
          <w:u w:val="single"/>
        </w:rPr>
        <w:t>（标的名称）</w:t>
      </w:r>
      <w:r>
        <w:rPr>
          <w:rFonts w:ascii="宋体" w:hAnsi="宋体" w:eastAsia="宋体"/>
          <w:color w:val="auto"/>
          <w:sz w:val="21"/>
          <w:szCs w:val="21"/>
        </w:rPr>
        <w:t>，属于（采购文件中明确的所属行业）；承建（承接）企业为</w:t>
      </w:r>
      <w:r>
        <w:rPr>
          <w:rFonts w:ascii="宋体" w:hAnsi="宋体" w:eastAsia="宋体"/>
          <w:color w:val="auto"/>
          <w:sz w:val="21"/>
          <w:szCs w:val="21"/>
          <w:u w:val="single"/>
        </w:rPr>
        <w:t>（企业名称）</w:t>
      </w:r>
      <w:r>
        <w:rPr>
          <w:rFonts w:ascii="宋体" w:hAnsi="宋体" w:eastAsia="宋体"/>
          <w:color w:val="auto"/>
          <w:sz w:val="21"/>
          <w:szCs w:val="21"/>
        </w:rPr>
        <w:t>，从业人员</w:t>
      </w:r>
      <w:r>
        <w:rPr>
          <w:rFonts w:ascii="宋体" w:hAnsi="宋体" w:eastAsia="宋体"/>
          <w:color w:val="auto"/>
          <w:sz w:val="21"/>
          <w:szCs w:val="21"/>
          <w:u w:val="single"/>
        </w:rPr>
        <w:tab/>
      </w:r>
      <w:r>
        <w:rPr>
          <w:rFonts w:ascii="宋体" w:hAnsi="宋体" w:eastAsia="宋体"/>
          <w:color w:val="auto"/>
          <w:sz w:val="21"/>
          <w:szCs w:val="21"/>
        </w:rPr>
        <w:t>人，营业收入为万元，资产总额为</w:t>
      </w:r>
      <w:r>
        <w:rPr>
          <w:rFonts w:ascii="宋体" w:hAnsi="宋体" w:eastAsia="宋体"/>
          <w:color w:val="auto"/>
          <w:sz w:val="21"/>
          <w:szCs w:val="21"/>
          <w:u w:val="single"/>
        </w:rPr>
        <w:tab/>
      </w:r>
      <w:r>
        <w:rPr>
          <w:rFonts w:ascii="宋体" w:hAnsi="宋体" w:eastAsia="宋体"/>
          <w:color w:val="auto"/>
          <w:sz w:val="21"/>
          <w:szCs w:val="21"/>
        </w:rPr>
        <w:t>万元，属于</w:t>
      </w:r>
      <w:r>
        <w:rPr>
          <w:rFonts w:ascii="宋体" w:hAnsi="宋体" w:eastAsia="宋体"/>
          <w:color w:val="auto"/>
          <w:sz w:val="21"/>
          <w:szCs w:val="21"/>
          <w:u w:val="single"/>
        </w:rPr>
        <w:t>（中型企业、小型企业、微型企业）</w:t>
      </w:r>
      <w:r>
        <w:rPr>
          <w:rFonts w:ascii="宋体" w:hAnsi="宋体" w:eastAsia="宋体"/>
          <w:color w:val="auto"/>
          <w:sz w:val="21"/>
          <w:szCs w:val="21"/>
        </w:rPr>
        <w:t>；</w:t>
      </w:r>
    </w:p>
    <w:p w14:paraId="5F54DE86">
      <w:pPr>
        <w:pStyle w:val="7"/>
        <w:spacing w:line="360" w:lineRule="auto"/>
        <w:ind w:right="415" w:firstLine="640"/>
        <w:rPr>
          <w:rFonts w:hint="eastAsia" w:ascii="宋体" w:hAnsi="宋体" w:eastAsia="宋体"/>
          <w:color w:val="auto"/>
          <w:sz w:val="21"/>
          <w:szCs w:val="21"/>
        </w:rPr>
      </w:pPr>
      <w:r>
        <w:rPr>
          <w:rFonts w:hint="eastAsia" w:ascii="宋体" w:hAnsi="宋体" w:eastAsia="宋体"/>
          <w:color w:val="auto"/>
          <w:sz w:val="21"/>
          <w:szCs w:val="21"/>
        </w:rPr>
        <w:t>2.</w:t>
      </w:r>
      <w:r>
        <w:rPr>
          <w:rFonts w:ascii="宋体" w:hAnsi="宋体" w:eastAsia="宋体"/>
          <w:color w:val="auto"/>
          <w:sz w:val="21"/>
          <w:szCs w:val="21"/>
          <w:u w:val="single"/>
        </w:rPr>
        <w:t>（标的名称）</w:t>
      </w:r>
      <w:r>
        <w:rPr>
          <w:rFonts w:ascii="宋体" w:hAnsi="宋体" w:eastAsia="宋体"/>
          <w:color w:val="auto"/>
          <w:sz w:val="21"/>
          <w:szCs w:val="21"/>
        </w:rPr>
        <w:t>，属于（采购文件中明确的所属行业）；承建（承接）企业为</w:t>
      </w:r>
      <w:r>
        <w:rPr>
          <w:rFonts w:ascii="宋体" w:hAnsi="宋体" w:eastAsia="宋体"/>
          <w:color w:val="auto"/>
          <w:sz w:val="21"/>
          <w:szCs w:val="21"/>
          <w:u w:val="single"/>
        </w:rPr>
        <w:t>（企业名称）</w:t>
      </w:r>
      <w:r>
        <w:rPr>
          <w:rFonts w:ascii="宋体" w:hAnsi="宋体" w:eastAsia="宋体"/>
          <w:color w:val="auto"/>
          <w:sz w:val="21"/>
          <w:szCs w:val="21"/>
        </w:rPr>
        <w:t>，从业人员</w:t>
      </w:r>
      <w:r>
        <w:rPr>
          <w:rFonts w:ascii="宋体" w:hAnsi="宋体" w:eastAsia="宋体"/>
          <w:color w:val="auto"/>
          <w:sz w:val="21"/>
          <w:szCs w:val="21"/>
          <w:u w:val="single"/>
        </w:rPr>
        <w:tab/>
      </w:r>
      <w:r>
        <w:rPr>
          <w:rFonts w:ascii="宋体" w:hAnsi="宋体" w:eastAsia="宋体"/>
          <w:color w:val="auto"/>
          <w:sz w:val="21"/>
          <w:szCs w:val="21"/>
        </w:rPr>
        <w:t>人，营业收入为</w:t>
      </w:r>
      <w:r>
        <w:rPr>
          <w:rFonts w:ascii="宋体" w:hAnsi="宋体" w:eastAsia="宋体"/>
          <w:color w:val="auto"/>
          <w:sz w:val="21"/>
          <w:szCs w:val="21"/>
          <w:u w:val="single"/>
        </w:rPr>
        <w:tab/>
      </w:r>
      <w:r>
        <w:rPr>
          <w:rFonts w:ascii="宋体" w:hAnsi="宋体" w:eastAsia="宋体"/>
          <w:color w:val="auto"/>
          <w:sz w:val="21"/>
          <w:szCs w:val="21"/>
        </w:rPr>
        <w:t>万元，资产总额为</w:t>
      </w:r>
      <w:r>
        <w:rPr>
          <w:rFonts w:ascii="宋体" w:hAnsi="宋体" w:eastAsia="宋体"/>
          <w:color w:val="auto"/>
          <w:sz w:val="21"/>
          <w:szCs w:val="21"/>
          <w:u w:val="single"/>
        </w:rPr>
        <w:tab/>
      </w:r>
      <w:r>
        <w:rPr>
          <w:rFonts w:ascii="宋体" w:hAnsi="宋体" w:eastAsia="宋体"/>
          <w:color w:val="auto"/>
          <w:sz w:val="21"/>
          <w:szCs w:val="21"/>
        </w:rPr>
        <w:t>万元，属于</w:t>
      </w:r>
      <w:r>
        <w:rPr>
          <w:rFonts w:ascii="宋体" w:hAnsi="宋体" w:eastAsia="宋体"/>
          <w:color w:val="auto"/>
          <w:sz w:val="21"/>
          <w:szCs w:val="21"/>
          <w:u w:val="single"/>
        </w:rPr>
        <w:t>（中型企业、小型企业、微型企业）</w:t>
      </w:r>
      <w:r>
        <w:rPr>
          <w:rFonts w:ascii="宋体" w:hAnsi="宋体" w:eastAsia="宋体"/>
          <w:color w:val="auto"/>
          <w:sz w:val="21"/>
          <w:szCs w:val="21"/>
        </w:rPr>
        <w:t>；</w:t>
      </w:r>
    </w:p>
    <w:p w14:paraId="1178EC66">
      <w:pPr>
        <w:pStyle w:val="7"/>
        <w:spacing w:line="360" w:lineRule="auto"/>
        <w:ind w:right="415" w:firstLine="640"/>
        <w:rPr>
          <w:rFonts w:hint="eastAsia" w:ascii="宋体" w:hAnsi="宋体" w:eastAsia="宋体"/>
          <w:color w:val="auto"/>
          <w:sz w:val="21"/>
          <w:szCs w:val="21"/>
        </w:rPr>
      </w:pPr>
      <w:r>
        <w:rPr>
          <w:rFonts w:ascii="宋体" w:hAnsi="宋体" w:eastAsia="宋体"/>
          <w:color w:val="auto"/>
          <w:sz w:val="21"/>
          <w:szCs w:val="21"/>
        </w:rPr>
        <w:t>……</w:t>
      </w:r>
    </w:p>
    <w:p w14:paraId="5913EE93">
      <w:pPr>
        <w:pStyle w:val="7"/>
        <w:spacing w:before="108" w:line="360" w:lineRule="auto"/>
        <w:ind w:right="417" w:firstLine="645"/>
        <w:rPr>
          <w:rFonts w:hint="eastAsia" w:ascii="宋体" w:hAnsi="宋体" w:eastAsia="宋体"/>
          <w:color w:val="auto"/>
          <w:sz w:val="21"/>
          <w:szCs w:val="21"/>
        </w:rPr>
      </w:pPr>
      <w:r>
        <w:rPr>
          <w:rFonts w:ascii="宋体" w:hAnsi="宋体" w:eastAsia="宋体"/>
          <w:color w:val="auto"/>
          <w:spacing w:val="-3"/>
          <w:sz w:val="21"/>
          <w:szCs w:val="21"/>
        </w:rPr>
        <w:t>以上企业，不属于大企业的分支机构，不存在控股股东</w:t>
      </w:r>
      <w:r>
        <w:rPr>
          <w:rFonts w:ascii="宋体" w:hAnsi="宋体" w:eastAsia="宋体"/>
          <w:color w:val="auto"/>
          <w:spacing w:val="-5"/>
          <w:sz w:val="21"/>
          <w:szCs w:val="21"/>
        </w:rPr>
        <w:t>为大企业的情形，也不存在与大企业的负责人为同一人的情形。</w:t>
      </w:r>
    </w:p>
    <w:p w14:paraId="11C13D21">
      <w:pPr>
        <w:pStyle w:val="7"/>
        <w:spacing w:line="360" w:lineRule="auto"/>
        <w:ind w:right="375" w:firstLine="640"/>
        <w:rPr>
          <w:rFonts w:hint="eastAsia" w:ascii="宋体" w:hAnsi="宋体" w:eastAsia="宋体"/>
          <w:color w:val="auto"/>
          <w:sz w:val="21"/>
          <w:szCs w:val="21"/>
        </w:rPr>
      </w:pPr>
      <w:r>
        <w:rPr>
          <w:rFonts w:ascii="宋体" w:hAnsi="宋体" w:eastAsia="宋体"/>
          <w:color w:val="auto"/>
          <w:sz w:val="21"/>
          <w:szCs w:val="21"/>
        </w:rPr>
        <w:t>本企业对上述声明内容的真实性负责。如有虚假，将依法承担相应责任。</w:t>
      </w:r>
    </w:p>
    <w:p w14:paraId="04D71B0F">
      <w:pPr>
        <w:pStyle w:val="7"/>
        <w:spacing w:before="108" w:line="360" w:lineRule="auto"/>
        <w:ind w:right="417" w:firstLine="645"/>
        <w:rPr>
          <w:rFonts w:hint="eastAsia" w:ascii="宋体" w:hAnsi="宋体" w:eastAsia="宋体"/>
          <w:color w:val="auto"/>
          <w:spacing w:val="-5"/>
          <w:sz w:val="21"/>
          <w:szCs w:val="21"/>
        </w:rPr>
      </w:pPr>
    </w:p>
    <w:p w14:paraId="1D01D775">
      <w:pPr>
        <w:pStyle w:val="7"/>
        <w:spacing w:before="108" w:line="360" w:lineRule="auto"/>
        <w:ind w:right="417" w:firstLine="645"/>
        <w:rPr>
          <w:rFonts w:hint="eastAsia" w:ascii="宋体" w:hAnsi="宋体" w:eastAsia="宋体"/>
          <w:color w:val="auto"/>
          <w:spacing w:val="-5"/>
          <w:sz w:val="21"/>
          <w:szCs w:val="21"/>
        </w:rPr>
      </w:pPr>
    </w:p>
    <w:p w14:paraId="015B840D">
      <w:pPr>
        <w:pStyle w:val="7"/>
        <w:spacing w:before="108" w:line="360" w:lineRule="auto"/>
        <w:ind w:right="417" w:firstLine="645"/>
        <w:rPr>
          <w:rFonts w:hint="eastAsia" w:ascii="宋体" w:hAnsi="宋体" w:eastAsia="宋体"/>
          <w:color w:val="auto"/>
          <w:spacing w:val="-5"/>
          <w:sz w:val="21"/>
          <w:szCs w:val="21"/>
        </w:rPr>
      </w:pPr>
      <w:r>
        <w:rPr>
          <w:rFonts w:ascii="宋体" w:hAnsi="宋体" w:eastAsia="宋体"/>
          <w:color w:val="auto"/>
          <w:spacing w:val="-5"/>
          <w:sz w:val="21"/>
          <w:szCs w:val="21"/>
        </w:rPr>
        <w:t>企业名称（盖章</w:t>
      </w:r>
      <w:r>
        <w:rPr>
          <w:rFonts w:hint="eastAsia" w:ascii="宋体" w:hAnsi="宋体" w:eastAsia="宋体"/>
          <w:color w:val="auto"/>
          <w:spacing w:val="-5"/>
          <w:sz w:val="21"/>
          <w:szCs w:val="21"/>
        </w:rPr>
        <w:t>）：</w:t>
      </w:r>
    </w:p>
    <w:p w14:paraId="57E1C82D">
      <w:pPr>
        <w:pStyle w:val="7"/>
        <w:spacing w:before="108" w:line="360" w:lineRule="auto"/>
        <w:ind w:right="417" w:firstLine="645"/>
        <w:rPr>
          <w:rFonts w:hint="eastAsia" w:ascii="宋体" w:hAnsi="宋体" w:eastAsia="宋体"/>
          <w:color w:val="auto"/>
          <w:spacing w:val="-5"/>
          <w:sz w:val="21"/>
          <w:szCs w:val="21"/>
        </w:rPr>
      </w:pPr>
      <w:r>
        <w:rPr>
          <w:rFonts w:ascii="宋体" w:hAnsi="宋体" w:eastAsia="宋体"/>
          <w:color w:val="auto"/>
          <w:spacing w:val="-5"/>
          <w:sz w:val="21"/>
          <w:szCs w:val="21"/>
        </w:rPr>
        <w:t>日期：</w:t>
      </w:r>
    </w:p>
    <w:p w14:paraId="4C152D70">
      <w:pPr>
        <w:rPr>
          <w:rFonts w:hint="eastAsia" w:ascii="宋体" w:hAnsi="宋体" w:eastAsia="宋体"/>
          <w:color w:val="auto"/>
          <w:sz w:val="21"/>
          <w:szCs w:val="21"/>
        </w:rPr>
      </w:pPr>
    </w:p>
    <w:p w14:paraId="7934E840">
      <w:pPr>
        <w:rPr>
          <w:rFonts w:hint="eastAsia" w:ascii="宋体" w:hAnsi="宋体" w:eastAsia="宋体"/>
          <w:color w:val="auto"/>
          <w:sz w:val="21"/>
          <w:szCs w:val="21"/>
        </w:rPr>
      </w:pPr>
    </w:p>
    <w:p w14:paraId="52BF553E">
      <w:pPr>
        <w:rPr>
          <w:rFonts w:hint="eastAsia" w:ascii="宋体" w:hAnsi="宋体" w:eastAsia="宋体"/>
          <w:color w:val="auto"/>
          <w:sz w:val="21"/>
          <w:szCs w:val="21"/>
        </w:rPr>
      </w:pPr>
    </w:p>
    <w:p w14:paraId="64CC8EFA">
      <w:pPr>
        <w:rPr>
          <w:rFonts w:hint="eastAsia" w:ascii="宋体" w:hAnsi="宋体" w:eastAsia="宋体"/>
          <w:color w:val="auto"/>
          <w:sz w:val="21"/>
          <w:szCs w:val="21"/>
        </w:rPr>
      </w:pPr>
    </w:p>
    <w:p w14:paraId="29AFB723">
      <w:pPr>
        <w:rPr>
          <w:rFonts w:hint="eastAsia" w:ascii="宋体" w:hAnsi="宋体" w:eastAsia="宋体"/>
          <w:color w:val="auto"/>
          <w:sz w:val="21"/>
          <w:szCs w:val="21"/>
        </w:rPr>
      </w:pPr>
    </w:p>
    <w:p w14:paraId="6BD0F7CC">
      <w:pPr>
        <w:rPr>
          <w:rFonts w:hint="eastAsia" w:ascii="宋体" w:hAnsi="宋体" w:eastAsia="宋体"/>
          <w:color w:val="auto"/>
          <w:sz w:val="21"/>
          <w:szCs w:val="21"/>
        </w:rPr>
      </w:pPr>
    </w:p>
    <w:p w14:paraId="06C65F55">
      <w:pPr>
        <w:rPr>
          <w:rFonts w:hint="eastAsia" w:ascii="宋体" w:hAnsi="宋体" w:eastAsia="宋体"/>
          <w:color w:val="auto"/>
          <w:sz w:val="21"/>
          <w:szCs w:val="21"/>
        </w:rPr>
      </w:pPr>
    </w:p>
    <w:p w14:paraId="77659FE8">
      <w:pPr>
        <w:rPr>
          <w:rFonts w:hint="eastAsia" w:ascii="宋体" w:hAnsi="宋体" w:eastAsia="宋体"/>
          <w:color w:val="auto"/>
          <w:sz w:val="21"/>
          <w:szCs w:val="21"/>
        </w:rPr>
      </w:pPr>
    </w:p>
    <w:p w14:paraId="0BED5A08">
      <w:pPr>
        <w:rPr>
          <w:rFonts w:hint="eastAsia" w:ascii="宋体" w:hAnsi="宋体" w:eastAsia="宋体"/>
          <w:color w:val="auto"/>
          <w:sz w:val="21"/>
          <w:szCs w:val="21"/>
        </w:rPr>
      </w:pPr>
    </w:p>
    <w:p w14:paraId="18B31752">
      <w:pPr>
        <w:rPr>
          <w:rFonts w:hint="eastAsia" w:ascii="宋体" w:hAnsi="宋体" w:eastAsia="宋体"/>
          <w:color w:val="auto"/>
          <w:sz w:val="21"/>
          <w:szCs w:val="21"/>
        </w:rPr>
      </w:pPr>
    </w:p>
    <w:p w14:paraId="517E6F32">
      <w:pPr>
        <w:rPr>
          <w:rFonts w:hint="eastAsia" w:ascii="宋体" w:hAnsi="宋体" w:eastAsia="宋体"/>
          <w:color w:val="auto"/>
          <w:sz w:val="21"/>
          <w:szCs w:val="21"/>
        </w:rPr>
        <w:sectPr>
          <w:footerReference r:id="rId14" w:type="default"/>
          <w:pgSz w:w="11905" w:h="16838"/>
          <w:pgMar w:top="1417" w:right="1417" w:bottom="1417" w:left="1417" w:header="567" w:footer="567" w:gutter="0"/>
          <w:pgNumType w:fmt="decimal"/>
          <w:cols w:space="0" w:num="1"/>
          <w:titlePg/>
          <w:rtlGutter w:val="0"/>
          <w:docGrid w:linePitch="0" w:charSpace="0"/>
        </w:sectPr>
      </w:pPr>
      <w:r>
        <w:rPr>
          <w:rFonts w:hint="eastAsia" w:ascii="宋体" w:hAnsi="宋体" w:eastAsia="宋体"/>
          <w:color w:val="auto"/>
          <w:sz w:val="21"/>
          <w:szCs w:val="21"/>
        </w:rPr>
        <w:t>从业人员、营业收入、资产总额填报上一年度数据，无上一年度数据的新成立企业可不填报</w:t>
      </w:r>
    </w:p>
    <w:p w14:paraId="02971193">
      <w:pPr>
        <w:widowControl/>
        <w:jc w:val="center"/>
        <w:rPr>
          <w:rFonts w:hint="eastAsia" w:ascii="宋体" w:hAnsi="宋体" w:cs="宋体"/>
          <w:b/>
          <w:bCs/>
          <w:color w:val="auto"/>
          <w:kern w:val="0"/>
          <w:sz w:val="30"/>
          <w:szCs w:val="30"/>
          <w:lang w:bidi="ar"/>
        </w:rPr>
      </w:pPr>
      <w:r>
        <w:rPr>
          <w:rFonts w:hint="eastAsia" w:ascii="宋体" w:hAnsi="宋体" w:cs="宋体"/>
          <w:b/>
          <w:bCs/>
          <w:color w:val="auto"/>
          <w:kern w:val="0"/>
          <w:sz w:val="30"/>
          <w:szCs w:val="30"/>
          <w:lang w:bidi="ar"/>
        </w:rPr>
        <w:t>残疾人福利性单位声明函（如有）</w:t>
      </w:r>
    </w:p>
    <w:p w14:paraId="1859055F">
      <w:pPr>
        <w:pStyle w:val="17"/>
        <w:rPr>
          <w:rFonts w:hint="eastAsia"/>
          <w:color w:val="auto"/>
        </w:rPr>
      </w:pPr>
    </w:p>
    <w:p w14:paraId="37A86745">
      <w:pPr>
        <w:widowControl/>
        <w:spacing w:line="360" w:lineRule="auto"/>
        <w:ind w:firstLine="420" w:firstLineChars="200"/>
        <w:jc w:val="lef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 xml:space="preserve">本单位郑重声明，根据《财政部 民政部 中国残疾人联合会关于促进残疾人就业政府采购政策的通知》（财库〔2017〕141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 </w:t>
      </w:r>
    </w:p>
    <w:p w14:paraId="151B4042">
      <w:pPr>
        <w:pStyle w:val="17"/>
        <w:ind w:firstLine="480"/>
        <w:rPr>
          <w:rFonts w:hint="eastAsia" w:ascii="宋体" w:hAnsi="宋体" w:cs="宋体"/>
          <w:color w:val="auto"/>
          <w:kern w:val="0"/>
          <w:sz w:val="24"/>
          <w:lang w:bidi="ar"/>
        </w:rPr>
      </w:pPr>
    </w:p>
    <w:p w14:paraId="0381D40F">
      <w:pPr>
        <w:pStyle w:val="17"/>
        <w:ind w:firstLine="480"/>
        <w:rPr>
          <w:rFonts w:hint="eastAsia" w:ascii="宋体" w:hAnsi="宋体" w:cs="宋体"/>
          <w:color w:val="auto"/>
          <w:kern w:val="0"/>
          <w:sz w:val="24"/>
          <w:lang w:bidi="ar"/>
        </w:rPr>
      </w:pPr>
    </w:p>
    <w:p w14:paraId="24114216">
      <w:pPr>
        <w:pStyle w:val="17"/>
        <w:ind w:firstLine="480"/>
        <w:rPr>
          <w:rFonts w:hint="eastAsia" w:ascii="宋体" w:hAnsi="宋体" w:cs="宋体"/>
          <w:color w:val="auto"/>
          <w:kern w:val="0"/>
          <w:sz w:val="24"/>
          <w:lang w:bidi="ar"/>
        </w:rPr>
      </w:pPr>
    </w:p>
    <w:p w14:paraId="3521D900">
      <w:pPr>
        <w:widowControl/>
        <w:spacing w:line="360" w:lineRule="auto"/>
        <w:jc w:val="center"/>
        <w:rPr>
          <w:color w:val="auto"/>
          <w:sz w:val="21"/>
          <w:szCs w:val="21"/>
        </w:rPr>
      </w:pPr>
      <w:r>
        <w:rPr>
          <w:rFonts w:hint="eastAsia" w:ascii="宋体" w:hAnsi="宋体" w:cs="宋体"/>
          <w:color w:val="auto"/>
          <w:kern w:val="0"/>
          <w:sz w:val="21"/>
          <w:szCs w:val="21"/>
          <w:lang w:val="en-US" w:eastAsia="zh-CN" w:bidi="ar"/>
        </w:rPr>
        <w:t xml:space="preserve">      </w:t>
      </w:r>
      <w:r>
        <w:rPr>
          <w:rFonts w:hint="eastAsia" w:ascii="宋体" w:hAnsi="宋体" w:cs="宋体"/>
          <w:color w:val="auto"/>
          <w:kern w:val="0"/>
          <w:sz w:val="21"/>
          <w:szCs w:val="21"/>
          <w:lang w:bidi="ar"/>
        </w:rPr>
        <w:t xml:space="preserve">单位名称（盖章）： </w:t>
      </w:r>
    </w:p>
    <w:p w14:paraId="525A1743">
      <w:pPr>
        <w:widowControl/>
        <w:spacing w:line="360" w:lineRule="auto"/>
        <w:jc w:val="center"/>
        <w:rPr>
          <w:color w:val="auto"/>
          <w:sz w:val="21"/>
          <w:szCs w:val="21"/>
        </w:rPr>
      </w:pPr>
      <w:r>
        <w:rPr>
          <w:rFonts w:hint="eastAsia" w:ascii="宋体" w:hAnsi="宋体" w:cs="宋体"/>
          <w:color w:val="auto"/>
          <w:kern w:val="0"/>
          <w:sz w:val="21"/>
          <w:szCs w:val="21"/>
          <w:lang w:val="en-US" w:eastAsia="zh-CN" w:bidi="ar"/>
        </w:rPr>
        <w:t xml:space="preserve">                 </w:t>
      </w:r>
      <w:r>
        <w:rPr>
          <w:rFonts w:hint="eastAsia" w:ascii="宋体" w:hAnsi="宋体" w:cs="宋体"/>
          <w:color w:val="auto"/>
          <w:kern w:val="0"/>
          <w:sz w:val="21"/>
          <w:szCs w:val="21"/>
          <w:lang w:bidi="ar"/>
        </w:rPr>
        <w:t>日 期：</w:t>
      </w:r>
    </w:p>
    <w:p w14:paraId="7B395F0A">
      <w:pPr>
        <w:spacing w:line="360" w:lineRule="auto"/>
        <w:rPr>
          <w:rFonts w:hint="eastAsia" w:ascii="宋体" w:hAnsi="宋体" w:cs="宋体"/>
          <w:color w:val="auto"/>
          <w:sz w:val="21"/>
          <w:szCs w:val="21"/>
        </w:rPr>
      </w:pPr>
    </w:p>
    <w:p w14:paraId="1838BC3C">
      <w:pPr>
        <w:pStyle w:val="17"/>
        <w:ind w:firstLine="480"/>
        <w:rPr>
          <w:rFonts w:hint="eastAsia" w:ascii="宋体" w:hAnsi="宋体" w:cs="宋体"/>
          <w:color w:val="auto"/>
          <w:sz w:val="24"/>
        </w:rPr>
      </w:pPr>
    </w:p>
    <w:p w14:paraId="50E15DFB">
      <w:pPr>
        <w:pStyle w:val="17"/>
        <w:ind w:firstLine="480"/>
        <w:rPr>
          <w:rFonts w:hint="eastAsia" w:ascii="宋体" w:hAnsi="宋体" w:cs="宋体"/>
          <w:color w:val="auto"/>
          <w:sz w:val="24"/>
        </w:rPr>
      </w:pPr>
    </w:p>
    <w:p w14:paraId="3A330B48">
      <w:pPr>
        <w:pStyle w:val="17"/>
        <w:ind w:firstLine="480"/>
        <w:rPr>
          <w:rFonts w:hint="eastAsia" w:ascii="宋体" w:hAnsi="宋体" w:cs="宋体"/>
          <w:color w:val="auto"/>
          <w:sz w:val="24"/>
        </w:rPr>
      </w:pPr>
    </w:p>
    <w:p w14:paraId="144F12CE">
      <w:pPr>
        <w:pStyle w:val="17"/>
        <w:ind w:firstLine="480"/>
        <w:rPr>
          <w:rFonts w:hint="eastAsia" w:ascii="宋体" w:hAnsi="宋体" w:cs="宋体"/>
          <w:color w:val="auto"/>
          <w:sz w:val="24"/>
        </w:rPr>
      </w:pPr>
    </w:p>
    <w:p w14:paraId="2921EFFB">
      <w:pPr>
        <w:pStyle w:val="17"/>
        <w:ind w:firstLine="480"/>
        <w:rPr>
          <w:rFonts w:hint="eastAsia" w:ascii="宋体" w:hAnsi="宋体" w:cs="宋体"/>
          <w:color w:val="auto"/>
          <w:sz w:val="24"/>
        </w:rPr>
      </w:pPr>
    </w:p>
    <w:p w14:paraId="55CB3BE2">
      <w:pPr>
        <w:pStyle w:val="17"/>
        <w:ind w:firstLine="480"/>
        <w:rPr>
          <w:rFonts w:hint="eastAsia" w:ascii="宋体" w:hAnsi="宋体" w:cs="宋体"/>
          <w:color w:val="auto"/>
          <w:sz w:val="24"/>
        </w:rPr>
      </w:pPr>
    </w:p>
    <w:p w14:paraId="22B35507">
      <w:pPr>
        <w:pStyle w:val="17"/>
        <w:ind w:firstLine="480"/>
        <w:rPr>
          <w:rFonts w:hint="eastAsia" w:ascii="宋体" w:hAnsi="宋体" w:cs="宋体"/>
          <w:color w:val="auto"/>
          <w:sz w:val="24"/>
        </w:rPr>
      </w:pPr>
    </w:p>
    <w:p w14:paraId="55DEF66E">
      <w:pPr>
        <w:pStyle w:val="17"/>
        <w:ind w:firstLine="480"/>
        <w:rPr>
          <w:rFonts w:hint="eastAsia" w:ascii="宋体" w:hAnsi="宋体" w:cs="宋体"/>
          <w:color w:val="auto"/>
          <w:sz w:val="24"/>
        </w:rPr>
      </w:pPr>
    </w:p>
    <w:p w14:paraId="55967D7D">
      <w:pPr>
        <w:pStyle w:val="17"/>
        <w:ind w:firstLine="480"/>
        <w:rPr>
          <w:rFonts w:hint="eastAsia" w:ascii="宋体" w:hAnsi="宋体" w:cs="宋体"/>
          <w:color w:val="auto"/>
          <w:sz w:val="24"/>
        </w:rPr>
      </w:pPr>
    </w:p>
    <w:p w14:paraId="450DA78B">
      <w:pPr>
        <w:pStyle w:val="17"/>
        <w:ind w:firstLine="480"/>
        <w:rPr>
          <w:rFonts w:hint="eastAsia" w:ascii="宋体" w:hAnsi="宋体" w:cs="宋体"/>
          <w:color w:val="auto"/>
          <w:sz w:val="24"/>
        </w:rPr>
      </w:pPr>
    </w:p>
    <w:p w14:paraId="3DBD819F">
      <w:pPr>
        <w:pStyle w:val="17"/>
        <w:ind w:firstLine="480"/>
        <w:rPr>
          <w:rFonts w:hint="eastAsia" w:ascii="宋体" w:hAnsi="宋体" w:cs="宋体"/>
          <w:color w:val="auto"/>
          <w:sz w:val="24"/>
        </w:rPr>
      </w:pPr>
    </w:p>
    <w:p w14:paraId="5AB6E94C">
      <w:pPr>
        <w:pStyle w:val="17"/>
        <w:ind w:firstLine="480"/>
        <w:rPr>
          <w:rFonts w:hint="eastAsia" w:ascii="宋体" w:hAnsi="宋体" w:cs="宋体"/>
          <w:color w:val="auto"/>
          <w:sz w:val="24"/>
        </w:rPr>
      </w:pPr>
    </w:p>
    <w:p w14:paraId="670B03EE">
      <w:pPr>
        <w:pStyle w:val="17"/>
        <w:ind w:firstLine="480"/>
        <w:rPr>
          <w:rFonts w:hint="eastAsia" w:ascii="宋体" w:hAnsi="宋体" w:cs="宋体"/>
          <w:color w:val="auto"/>
          <w:sz w:val="24"/>
        </w:rPr>
      </w:pPr>
    </w:p>
    <w:p w14:paraId="686CDA6D">
      <w:pPr>
        <w:pStyle w:val="17"/>
        <w:ind w:firstLine="480"/>
        <w:rPr>
          <w:rFonts w:hint="eastAsia" w:ascii="宋体" w:hAnsi="宋体" w:cs="宋体"/>
          <w:color w:val="auto"/>
          <w:sz w:val="24"/>
        </w:rPr>
      </w:pPr>
    </w:p>
    <w:p w14:paraId="08ACFCEF">
      <w:pPr>
        <w:pStyle w:val="17"/>
        <w:ind w:firstLine="480"/>
        <w:rPr>
          <w:rFonts w:hint="eastAsia" w:ascii="宋体" w:hAnsi="宋体" w:cs="宋体"/>
          <w:color w:val="auto"/>
          <w:sz w:val="24"/>
        </w:rPr>
      </w:pPr>
    </w:p>
    <w:p w14:paraId="33D0C837">
      <w:pPr>
        <w:rPr>
          <w:rFonts w:hint="eastAsia" w:ascii="宋体" w:hAnsi="宋体" w:cs="宋体"/>
          <w:color w:val="auto"/>
          <w:sz w:val="24"/>
        </w:rPr>
      </w:pPr>
    </w:p>
    <w:p w14:paraId="23FD37BA">
      <w:pPr>
        <w:rPr>
          <w:rFonts w:hint="eastAsia" w:ascii="宋体" w:hAnsi="宋体" w:cs="宋体"/>
          <w:color w:val="auto"/>
          <w:sz w:val="24"/>
        </w:rPr>
      </w:pPr>
    </w:p>
    <w:p w14:paraId="3592080E">
      <w:pPr>
        <w:rPr>
          <w:rFonts w:hint="eastAsia" w:ascii="宋体" w:hAnsi="宋体" w:cs="宋体"/>
          <w:color w:val="auto"/>
          <w:sz w:val="24"/>
        </w:rPr>
      </w:pPr>
    </w:p>
    <w:p w14:paraId="0DAFA9B9">
      <w:pPr>
        <w:rPr>
          <w:rFonts w:hint="eastAsia" w:ascii="宋体" w:hAnsi="宋体" w:cs="宋体"/>
          <w:color w:val="auto"/>
          <w:sz w:val="24"/>
        </w:rPr>
      </w:pPr>
    </w:p>
    <w:p w14:paraId="11FD4F03">
      <w:pPr>
        <w:pStyle w:val="17"/>
        <w:ind w:firstLine="480"/>
        <w:rPr>
          <w:rFonts w:hint="eastAsia" w:ascii="宋体" w:hAnsi="宋体" w:cs="宋体"/>
          <w:color w:val="auto"/>
          <w:sz w:val="24"/>
        </w:rPr>
      </w:pPr>
    </w:p>
    <w:p w14:paraId="4B29E3BD">
      <w:pPr>
        <w:pStyle w:val="17"/>
        <w:ind w:firstLine="480"/>
        <w:rPr>
          <w:rFonts w:hint="eastAsia" w:ascii="宋体" w:hAnsi="宋体" w:cs="宋体"/>
          <w:color w:val="auto"/>
          <w:sz w:val="24"/>
        </w:rPr>
      </w:pPr>
    </w:p>
    <w:p w14:paraId="43EF229F">
      <w:pPr>
        <w:widowControl/>
        <w:jc w:val="center"/>
        <w:rPr>
          <w:rFonts w:hint="eastAsia" w:ascii="宋体" w:hAnsi="宋体" w:cs="宋体"/>
          <w:b/>
          <w:bCs/>
          <w:color w:val="auto"/>
          <w:kern w:val="0"/>
          <w:sz w:val="30"/>
          <w:szCs w:val="30"/>
          <w:lang w:bidi="ar"/>
        </w:rPr>
      </w:pPr>
      <w:r>
        <w:rPr>
          <w:rFonts w:hint="eastAsia" w:ascii="宋体" w:hAnsi="宋体" w:cs="宋体"/>
          <w:b/>
          <w:bCs/>
          <w:color w:val="auto"/>
          <w:kern w:val="0"/>
          <w:sz w:val="30"/>
          <w:szCs w:val="30"/>
          <w:lang w:bidi="ar"/>
        </w:rPr>
        <w:t>监狱企业的证明文件（如有）</w:t>
      </w:r>
    </w:p>
    <w:p w14:paraId="4803568F">
      <w:pPr>
        <w:pStyle w:val="17"/>
        <w:rPr>
          <w:color w:val="auto"/>
        </w:rPr>
      </w:pPr>
    </w:p>
    <w:p w14:paraId="651F89E6">
      <w:pPr>
        <w:widowControl/>
        <w:spacing w:line="360" w:lineRule="auto"/>
        <w:ind w:firstLine="420" w:firstLineChars="200"/>
        <w:jc w:val="left"/>
        <w:rPr>
          <w:rFonts w:hint="eastAsia" w:ascii="宋体" w:hAnsi="宋体" w:cs="宋体"/>
          <w:color w:val="auto"/>
          <w:kern w:val="0"/>
          <w:sz w:val="21"/>
          <w:szCs w:val="21"/>
          <w:lang w:bidi="ar"/>
        </w:rPr>
      </w:pPr>
      <w:r>
        <w:rPr>
          <w:rFonts w:hint="eastAsia" w:ascii="宋体" w:hAnsi="宋体" w:cs="宋体"/>
          <w:color w:val="auto"/>
          <w:kern w:val="0"/>
          <w:sz w:val="21"/>
          <w:szCs w:val="21"/>
          <w:lang w:bidi="ar"/>
        </w:rPr>
        <w:t xml:space="preserve">说明：监狱企业参加政府采购活动时，应当提供由省级以上监狱管理局、戒毒管理局（含新疆生产建设兵团）出具的属于监狱企业的证明文件。 </w:t>
      </w:r>
    </w:p>
    <w:p w14:paraId="17D338AD">
      <w:pPr>
        <w:pStyle w:val="17"/>
        <w:ind w:firstLine="480"/>
        <w:rPr>
          <w:rFonts w:hint="eastAsia" w:ascii="宋体" w:hAnsi="宋体" w:cs="宋体"/>
          <w:color w:val="auto"/>
          <w:kern w:val="0"/>
          <w:sz w:val="21"/>
          <w:szCs w:val="21"/>
          <w:lang w:bidi="ar"/>
        </w:rPr>
      </w:pPr>
    </w:p>
    <w:p w14:paraId="030B90E1">
      <w:pPr>
        <w:pStyle w:val="17"/>
        <w:ind w:firstLine="480"/>
        <w:rPr>
          <w:rFonts w:hint="eastAsia" w:ascii="宋体" w:hAnsi="宋体" w:cs="宋体"/>
          <w:color w:val="auto"/>
          <w:kern w:val="0"/>
          <w:sz w:val="21"/>
          <w:szCs w:val="21"/>
          <w:lang w:bidi="ar"/>
        </w:rPr>
      </w:pPr>
    </w:p>
    <w:p w14:paraId="32B62938">
      <w:pPr>
        <w:pStyle w:val="17"/>
        <w:ind w:firstLine="480"/>
        <w:rPr>
          <w:rFonts w:hint="eastAsia" w:ascii="宋体" w:hAnsi="宋体" w:cs="宋体"/>
          <w:color w:val="auto"/>
          <w:kern w:val="0"/>
          <w:sz w:val="21"/>
          <w:szCs w:val="21"/>
          <w:lang w:bidi="ar"/>
        </w:rPr>
      </w:pPr>
    </w:p>
    <w:p w14:paraId="79DFD6C4">
      <w:pPr>
        <w:widowControl/>
        <w:spacing w:line="360" w:lineRule="auto"/>
        <w:jc w:val="center"/>
        <w:rPr>
          <w:color w:val="auto"/>
          <w:sz w:val="21"/>
          <w:szCs w:val="21"/>
        </w:rPr>
      </w:pPr>
      <w:r>
        <w:rPr>
          <w:rFonts w:hint="eastAsia" w:ascii="宋体" w:hAnsi="宋体" w:cs="宋体"/>
          <w:color w:val="auto"/>
          <w:kern w:val="0"/>
          <w:sz w:val="21"/>
          <w:szCs w:val="21"/>
          <w:lang w:val="en-US" w:eastAsia="zh-CN" w:bidi="ar"/>
        </w:rPr>
        <w:t xml:space="preserve">             </w:t>
      </w:r>
      <w:r>
        <w:rPr>
          <w:rFonts w:hint="eastAsia" w:ascii="宋体" w:hAnsi="宋体" w:cs="宋体"/>
          <w:color w:val="auto"/>
          <w:kern w:val="0"/>
          <w:sz w:val="21"/>
          <w:szCs w:val="21"/>
          <w:lang w:bidi="ar"/>
        </w:rPr>
        <w:t xml:space="preserve">单位名称（盖章）： </w:t>
      </w:r>
    </w:p>
    <w:p w14:paraId="22D32886">
      <w:pPr>
        <w:pStyle w:val="17"/>
        <w:ind w:firstLine="480"/>
        <w:jc w:val="center"/>
        <w:rPr>
          <w:rFonts w:hint="eastAsia" w:ascii="宋体" w:hAnsi="宋体" w:cs="宋体"/>
          <w:color w:val="auto"/>
          <w:kern w:val="0"/>
          <w:sz w:val="21"/>
          <w:szCs w:val="21"/>
          <w:lang w:bidi="ar"/>
        </w:rPr>
      </w:pPr>
      <w:r>
        <w:rPr>
          <w:rFonts w:hint="eastAsia" w:ascii="宋体" w:hAnsi="宋体" w:cs="宋体"/>
          <w:color w:val="auto"/>
          <w:kern w:val="0"/>
          <w:sz w:val="21"/>
          <w:szCs w:val="21"/>
          <w:lang w:val="en-US" w:eastAsia="zh-CN" w:bidi="ar"/>
        </w:rPr>
        <w:t xml:space="preserve">                </w:t>
      </w:r>
      <w:r>
        <w:rPr>
          <w:rFonts w:hint="eastAsia" w:ascii="宋体" w:hAnsi="宋体" w:cs="宋体"/>
          <w:color w:val="auto"/>
          <w:kern w:val="0"/>
          <w:sz w:val="21"/>
          <w:szCs w:val="21"/>
          <w:lang w:bidi="ar"/>
        </w:rPr>
        <w:t>日 期：</w:t>
      </w:r>
    </w:p>
    <w:p w14:paraId="1B9E7099">
      <w:pPr>
        <w:pStyle w:val="17"/>
        <w:ind w:firstLine="480"/>
        <w:rPr>
          <w:rFonts w:hint="eastAsia" w:ascii="宋体" w:hAnsi="宋体" w:cs="宋体"/>
          <w:color w:val="auto"/>
          <w:kern w:val="0"/>
          <w:sz w:val="24"/>
          <w:lang w:bidi="ar"/>
        </w:rPr>
      </w:pPr>
    </w:p>
    <w:p w14:paraId="09EF0DF1">
      <w:pPr>
        <w:pStyle w:val="17"/>
        <w:ind w:firstLine="480"/>
        <w:rPr>
          <w:rFonts w:hint="eastAsia" w:ascii="宋体" w:hAnsi="宋体" w:cs="宋体"/>
          <w:color w:val="auto"/>
          <w:kern w:val="0"/>
          <w:sz w:val="24"/>
          <w:lang w:bidi="ar"/>
        </w:rPr>
      </w:pPr>
    </w:p>
    <w:p w14:paraId="7CC02847">
      <w:pPr>
        <w:pStyle w:val="17"/>
        <w:ind w:firstLine="480"/>
        <w:rPr>
          <w:rFonts w:hint="eastAsia" w:ascii="宋体" w:hAnsi="宋体" w:cs="宋体"/>
          <w:color w:val="auto"/>
          <w:kern w:val="0"/>
          <w:sz w:val="24"/>
          <w:lang w:bidi="ar"/>
        </w:rPr>
      </w:pPr>
    </w:p>
    <w:p w14:paraId="2595744A">
      <w:pPr>
        <w:pStyle w:val="17"/>
        <w:ind w:firstLine="480"/>
        <w:rPr>
          <w:rFonts w:hint="eastAsia" w:ascii="宋体" w:hAnsi="宋体" w:cs="宋体"/>
          <w:color w:val="auto"/>
          <w:kern w:val="0"/>
          <w:sz w:val="24"/>
          <w:lang w:bidi="ar"/>
        </w:rPr>
      </w:pPr>
    </w:p>
    <w:p w14:paraId="39AE77E4">
      <w:pPr>
        <w:pStyle w:val="17"/>
        <w:ind w:firstLine="480"/>
        <w:rPr>
          <w:rFonts w:hint="eastAsia" w:ascii="宋体" w:hAnsi="宋体" w:cs="宋体"/>
          <w:color w:val="auto"/>
          <w:kern w:val="0"/>
          <w:sz w:val="24"/>
          <w:lang w:bidi="ar"/>
        </w:rPr>
      </w:pPr>
    </w:p>
    <w:p w14:paraId="1AA69BE7">
      <w:pPr>
        <w:pStyle w:val="17"/>
        <w:ind w:firstLine="480"/>
        <w:rPr>
          <w:rFonts w:hint="eastAsia" w:ascii="宋体" w:hAnsi="宋体" w:cs="宋体"/>
          <w:color w:val="auto"/>
          <w:kern w:val="0"/>
          <w:sz w:val="24"/>
          <w:lang w:bidi="ar"/>
        </w:rPr>
      </w:pPr>
    </w:p>
    <w:p w14:paraId="1227E44E">
      <w:pPr>
        <w:pStyle w:val="17"/>
        <w:ind w:firstLine="480"/>
        <w:rPr>
          <w:rFonts w:hint="eastAsia" w:ascii="宋体" w:hAnsi="宋体" w:cs="宋体"/>
          <w:color w:val="auto"/>
          <w:kern w:val="0"/>
          <w:sz w:val="24"/>
          <w:lang w:bidi="ar"/>
        </w:rPr>
      </w:pPr>
    </w:p>
    <w:p w14:paraId="33A6ACFF">
      <w:pPr>
        <w:pStyle w:val="17"/>
        <w:ind w:firstLine="480"/>
        <w:rPr>
          <w:rFonts w:hint="eastAsia" w:ascii="宋体" w:hAnsi="宋体" w:cs="宋体"/>
          <w:color w:val="auto"/>
          <w:kern w:val="0"/>
          <w:sz w:val="24"/>
          <w:lang w:bidi="ar"/>
        </w:rPr>
      </w:pPr>
    </w:p>
    <w:p w14:paraId="2A32A41A">
      <w:pPr>
        <w:pStyle w:val="17"/>
        <w:ind w:firstLine="480"/>
        <w:rPr>
          <w:rFonts w:hint="eastAsia" w:ascii="宋体" w:hAnsi="宋体" w:cs="宋体"/>
          <w:color w:val="auto"/>
          <w:kern w:val="0"/>
          <w:sz w:val="24"/>
          <w:lang w:bidi="ar"/>
        </w:rPr>
      </w:pPr>
    </w:p>
    <w:p w14:paraId="66E1163B">
      <w:pPr>
        <w:pStyle w:val="17"/>
        <w:ind w:firstLine="480"/>
        <w:rPr>
          <w:rFonts w:hint="eastAsia" w:ascii="宋体" w:hAnsi="宋体" w:cs="宋体"/>
          <w:color w:val="auto"/>
          <w:kern w:val="0"/>
          <w:sz w:val="24"/>
          <w:lang w:bidi="ar"/>
        </w:rPr>
      </w:pPr>
    </w:p>
    <w:p w14:paraId="23FDC39D">
      <w:pPr>
        <w:pStyle w:val="17"/>
        <w:ind w:firstLine="480"/>
        <w:rPr>
          <w:rFonts w:hint="eastAsia" w:ascii="宋体" w:hAnsi="宋体" w:cs="宋体"/>
          <w:color w:val="auto"/>
          <w:kern w:val="0"/>
          <w:sz w:val="24"/>
          <w:lang w:bidi="ar"/>
        </w:rPr>
      </w:pPr>
    </w:p>
    <w:p w14:paraId="41D6A393">
      <w:pPr>
        <w:pStyle w:val="17"/>
        <w:ind w:firstLine="480"/>
        <w:rPr>
          <w:rFonts w:hint="eastAsia" w:ascii="宋体" w:hAnsi="宋体" w:cs="宋体"/>
          <w:color w:val="auto"/>
          <w:kern w:val="0"/>
          <w:sz w:val="24"/>
          <w:lang w:bidi="ar"/>
        </w:rPr>
      </w:pPr>
    </w:p>
    <w:p w14:paraId="5F80B577">
      <w:pPr>
        <w:pStyle w:val="17"/>
        <w:ind w:firstLine="480"/>
        <w:rPr>
          <w:rFonts w:hint="eastAsia" w:ascii="宋体" w:hAnsi="宋体" w:cs="宋体"/>
          <w:color w:val="auto"/>
          <w:kern w:val="0"/>
          <w:sz w:val="24"/>
          <w:lang w:bidi="ar"/>
        </w:rPr>
      </w:pPr>
    </w:p>
    <w:p w14:paraId="3E637A5E">
      <w:pPr>
        <w:pStyle w:val="17"/>
        <w:ind w:firstLine="480"/>
        <w:rPr>
          <w:rFonts w:hint="eastAsia" w:ascii="宋体" w:hAnsi="宋体" w:cs="宋体"/>
          <w:color w:val="auto"/>
          <w:kern w:val="0"/>
          <w:sz w:val="24"/>
          <w:lang w:bidi="ar"/>
        </w:rPr>
      </w:pPr>
    </w:p>
    <w:p w14:paraId="525F7CDA">
      <w:pPr>
        <w:widowControl/>
        <w:adjustRightInd w:val="0"/>
        <w:snapToGrid w:val="0"/>
        <w:spacing w:before="36" w:beforeLines="15" w:line="360" w:lineRule="auto"/>
        <w:jc w:val="center"/>
        <w:rPr>
          <w:rFonts w:hint="eastAsia" w:ascii="宋体" w:hAnsi="宋体" w:eastAsia="宋体" w:cs="宋体"/>
          <w:color w:val="auto"/>
          <w:sz w:val="24"/>
          <w:szCs w:val="24"/>
          <w:lang w:bidi="ar"/>
        </w:rPr>
      </w:pPr>
      <w:r>
        <w:rPr>
          <w:rFonts w:hint="eastAsia" w:ascii="宋体" w:hAnsi="宋体" w:eastAsia="宋体" w:cs="宋体"/>
          <w:color w:val="auto"/>
          <w:sz w:val="24"/>
          <w:szCs w:val="24"/>
          <w:lang w:bidi="ar"/>
        </w:rPr>
        <w:br w:type="page"/>
      </w:r>
      <w:r>
        <w:rPr>
          <w:rFonts w:hint="eastAsia" w:ascii="宋体" w:hAnsi="宋体" w:eastAsia="宋体" w:cs="宋体"/>
          <w:b/>
          <w:bCs/>
          <w:color w:val="auto"/>
          <w:kern w:val="0"/>
          <w:sz w:val="30"/>
          <w:szCs w:val="30"/>
          <w:lang w:bidi="ar"/>
        </w:rPr>
        <w:t>（</w:t>
      </w:r>
      <w:r>
        <w:rPr>
          <w:rFonts w:hint="eastAsia" w:ascii="宋体" w:hAnsi="宋体" w:eastAsia="宋体" w:cs="宋体"/>
          <w:b/>
          <w:bCs/>
          <w:color w:val="auto"/>
          <w:kern w:val="0"/>
          <w:sz w:val="30"/>
          <w:szCs w:val="30"/>
          <w:lang w:val="en-US" w:eastAsia="zh-CN" w:bidi="ar"/>
        </w:rPr>
        <w:t>三</w:t>
      </w:r>
      <w:r>
        <w:rPr>
          <w:rFonts w:hint="eastAsia" w:ascii="宋体" w:hAnsi="宋体" w:eastAsia="宋体" w:cs="宋体"/>
          <w:b/>
          <w:bCs/>
          <w:color w:val="auto"/>
          <w:kern w:val="0"/>
          <w:sz w:val="30"/>
          <w:szCs w:val="30"/>
          <w:lang w:bidi="ar"/>
        </w:rPr>
        <w:t>）</w:t>
      </w:r>
      <w:r>
        <w:rPr>
          <w:rFonts w:hint="eastAsia" w:ascii="宋体" w:hAnsi="宋体" w:eastAsia="宋体" w:cs="宋体"/>
          <w:b/>
          <w:bCs/>
          <w:color w:val="auto"/>
          <w:kern w:val="0"/>
          <w:sz w:val="30"/>
          <w:szCs w:val="30"/>
          <w:lang w:val="en-US" w:eastAsia="zh-CN" w:bidi="ar"/>
        </w:rPr>
        <w:t>投标人</w:t>
      </w:r>
      <w:r>
        <w:rPr>
          <w:rFonts w:hint="eastAsia" w:ascii="宋体" w:hAnsi="宋体" w:eastAsia="宋体" w:cs="宋体"/>
          <w:b/>
          <w:bCs/>
          <w:color w:val="auto"/>
          <w:kern w:val="0"/>
          <w:sz w:val="30"/>
          <w:szCs w:val="30"/>
          <w:lang w:bidi="ar"/>
        </w:rPr>
        <w:t>认为有必要提交的其他材料</w:t>
      </w:r>
    </w:p>
    <w:p w14:paraId="0A2AC7FB">
      <w:pPr>
        <w:rPr>
          <w:rFonts w:hint="eastAsia" w:ascii="宋体" w:hAnsi="宋体" w:cs="宋体"/>
          <w:color w:val="auto"/>
          <w:sz w:val="24"/>
          <w:szCs w:val="24"/>
        </w:rPr>
      </w:pPr>
    </w:p>
    <w:p w14:paraId="4CE089C0">
      <w:pPr>
        <w:pStyle w:val="9"/>
        <w:spacing w:before="100" w:beforeAutospacing="1" w:after="100" w:afterAutospacing="1" w:line="360" w:lineRule="auto"/>
        <w:jc w:val="center"/>
        <w:rPr>
          <w:rFonts w:hint="eastAsia"/>
          <w:color w:val="auto"/>
          <w:sz w:val="21"/>
          <w:szCs w:val="21"/>
        </w:rPr>
      </w:pPr>
      <w:r>
        <w:rPr>
          <w:rFonts w:hint="eastAsia" w:hAnsi="宋体"/>
          <w:color w:val="auto"/>
          <w:kern w:val="0"/>
          <w:sz w:val="21"/>
          <w:szCs w:val="21"/>
        </w:rPr>
        <w:t>根据招标文件要求，投标人可参考评标办法，提交其认为需要的其他材料（如企业信用截图</w:t>
      </w:r>
      <w:r>
        <w:rPr>
          <w:rFonts w:hint="eastAsia" w:hAnsi="宋体"/>
          <w:color w:val="auto"/>
          <w:kern w:val="0"/>
          <w:sz w:val="21"/>
          <w:szCs w:val="21"/>
          <w:lang w:val="zh-CN"/>
        </w:rPr>
        <w:t>等内容</w:t>
      </w:r>
      <w:r>
        <w:rPr>
          <w:rFonts w:hint="eastAsia" w:hAnsi="宋体"/>
          <w:color w:val="auto"/>
          <w:kern w:val="0"/>
          <w:sz w:val="21"/>
          <w:szCs w:val="21"/>
        </w:rPr>
        <w:t>）</w:t>
      </w:r>
    </w:p>
    <w:p w14:paraId="7672F8A4">
      <w:pPr>
        <w:rPr>
          <w:color w:val="auto"/>
        </w:rPr>
      </w:pPr>
    </w:p>
    <w:sectPr>
      <w:headerReference r:id="rId15" w:type="default"/>
      <w:footerReference r:id="rId16" w:type="default"/>
      <w:pgSz w:w="11905" w:h="16838"/>
      <w:pgMar w:top="1417" w:right="1417" w:bottom="1417" w:left="1417" w:header="567" w:footer="567"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宋体-18030">
    <w:altName w:val="宋体"/>
    <w:panose1 w:val="02010609060101010101"/>
    <w:charset w:val="86"/>
    <w:family w:val="modern"/>
    <w:pitch w:val="default"/>
    <w:sig w:usb0="00000000" w:usb1="00000000" w:usb2="000A005E"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BD564">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CF76C">
    <w:pPr>
      <w:pStyle w:val="11"/>
      <w:framePr w:wrap="around" w:vAnchor="text" w:hAnchor="margin" w:xAlign="center" w:y="1"/>
      <w:rPr>
        <w:rStyle w:val="22"/>
      </w:rPr>
    </w:pPr>
    <w:r>
      <w:fldChar w:fldCharType="begin"/>
    </w:r>
    <w:r>
      <w:rPr>
        <w:rStyle w:val="22"/>
      </w:rPr>
      <w:instrText xml:space="preserve">PAGE  </w:instrText>
    </w:r>
    <w:r>
      <w:fldChar w:fldCharType="separate"/>
    </w:r>
    <w:r>
      <w:fldChar w:fldCharType="end"/>
    </w:r>
  </w:p>
  <w:p w14:paraId="09B6F2CB">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DC216">
    <w:pPr>
      <w:pStyle w:val="11"/>
      <w:ind w:right="360"/>
      <w:rPr>
        <w:b/>
        <w:bCs/>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8C4876">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28C4876">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473E1">
    <w:pPr>
      <w:pStyle w:val="11"/>
      <w:rPr>
        <w:b/>
        <w:bCs/>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71E997">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671E997">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37DCF">
    <w:pPr>
      <w:pStyle w:val="7"/>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D03230">
                          <w:pPr>
                            <w:pStyle w:val="11"/>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2D03230">
                    <w:pPr>
                      <w:pStyle w:val="11"/>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5D400">
    <w:pPr>
      <w:pStyle w:val="7"/>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96543">
                          <w:pPr>
                            <w:pStyle w:val="11"/>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D296543">
                    <w:pPr>
                      <w:pStyle w:val="11"/>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47B49">
    <w:pPr>
      <w:pStyle w:val="7"/>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C04E0">
                          <w:pPr>
                            <w:pStyle w:val="11"/>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C4C04E0">
                    <w:pPr>
                      <w:pStyle w:val="11"/>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EF500">
    <w:pPr>
      <w:pStyle w:val="11"/>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C5DB61">
                          <w:pPr>
                            <w:pStyle w:val="11"/>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EC5DB61">
                    <w:pPr>
                      <w:pStyle w:val="11"/>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908EE">
    <w:pPr>
      <w:pStyle w:val="12"/>
      <w:jc w:val="right"/>
      <w:rPr>
        <w:b w:val="0"/>
      </w:rPr>
    </w:pPr>
    <w:r>
      <w:rPr>
        <w:rFonts w:hint="eastAsia" w:ascii="宋体" w:hAnsi="宋体"/>
      </w:rPr>
      <w:drawing>
        <wp:anchor distT="0" distB="0" distL="114300" distR="114300" simplePos="0" relativeHeight="251660288" behindDoc="0" locked="0" layoutInCell="1" allowOverlap="1">
          <wp:simplePos x="0" y="0"/>
          <wp:positionH relativeFrom="page">
            <wp:posOffset>944245</wp:posOffset>
          </wp:positionH>
          <wp:positionV relativeFrom="page">
            <wp:posOffset>261620</wp:posOffset>
          </wp:positionV>
          <wp:extent cx="390525" cy="359410"/>
          <wp:effectExtent l="0" t="0" r="9525" b="2540"/>
          <wp:wrapNone/>
          <wp:docPr id="2" name="内容占位符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内容占位符 10"/>
                  <pic:cNvPicPr>
                    <a:picLocks noChangeAspect="1"/>
                  </pic:cNvPicPr>
                </pic:nvPicPr>
                <pic:blipFill>
                  <a:blip r:embed="rId1"/>
                  <a:stretch>
                    <a:fillRect/>
                  </a:stretch>
                </pic:blipFill>
                <pic:spPr>
                  <a:xfrm>
                    <a:off x="0" y="0"/>
                    <a:ext cx="390525" cy="359410"/>
                  </a:xfrm>
                  <a:prstGeom prst="rect">
                    <a:avLst/>
                  </a:prstGeom>
                  <a:noFill/>
                  <a:ln>
                    <a:noFill/>
                  </a:ln>
                </pic:spPr>
              </pic:pic>
            </a:graphicData>
          </a:graphic>
        </wp:anchor>
      </w:drawing>
    </w:r>
    <w:r>
      <w:rPr>
        <w:rFonts w:hint="eastAsia" w:ascii="宋体" w:hAnsi="宋体"/>
      </w:rPr>
      <w:t xml:space="preserve">                                                                                                                                  </w:t>
    </w:r>
    <w:r>
      <w:rPr>
        <w:rFonts w:hint="eastAsia" w:ascii="宋体" w:hAnsi="宋体"/>
        <w:b w:val="0"/>
      </w:rPr>
      <w:t>北京建友工程造价咨询有限公司</w:t>
    </w:r>
    <w:r>
      <w:rPr>
        <w:rFonts w:hint="eastAsia"/>
        <w:b w:val="0"/>
        <w:szCs w:val="21"/>
      </w:rPr>
      <w:t xml:space="preserve">  </w:t>
    </w:r>
  </w:p>
  <w:p w14:paraId="15234FF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078E1">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F75EB">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4ABB5">
    <w:pPr>
      <w:pStyle w:val="12"/>
      <w:pBdr>
        <w:bottom w:val="none" w:color="auto" w:sz="0" w:space="1"/>
      </w:pBdr>
      <w:jc w:val="right"/>
      <w:rPr>
        <w:rFonts w:hint="default" w:eastAsia="宋体"/>
        <w:lang w:val="en-US" w:eastAsia="zh-CN"/>
      </w:rPr>
    </w:pPr>
    <w:r>
      <w:rPr>
        <w:rFonts w:hint="eastAsia" w:ascii="宋体" w:hAnsi="宋体"/>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40B2A">
    <w:pPr>
      <w:pStyle w:val="12"/>
      <w:pBdr>
        <w:bottom w:val="none" w:color="auto" w:sz="0" w:space="1"/>
      </w:pBdr>
      <w:tabs>
        <w:tab w:val="left" w:pos="6565"/>
        <w:tab w:val="clear" w:pos="4153"/>
        <w:tab w:val="clear" w:pos="8306"/>
      </w:tabs>
      <w:jc w:val="both"/>
      <w:rPr>
        <w:rFonts w:hint="eastAsia" w:eastAsia="宋体"/>
        <w:b w:val="0"/>
        <w:u w:val="single"/>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30E33">
    <w:pPr>
      <w:pStyle w:val="12"/>
      <w:pBdr>
        <w:bottom w:val="none" w:color="auto" w:sz="0" w:space="1"/>
      </w:pBdr>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34"/>
      <w:numFmt w:val="decimal"/>
      <w:lvlText w:val="%1."/>
      <w:lvlJc w:val="left"/>
      <w:rPr>
        <w:color w:val="3370FF"/>
      </w:rPr>
    </w:lvl>
  </w:abstractNum>
  <w:abstractNum w:abstractNumId="1">
    <w:nsid w:val="845B5372"/>
    <w:multiLevelType w:val="singleLevel"/>
    <w:tmpl w:val="845B5372"/>
    <w:lvl w:ilvl="0" w:tentative="0">
      <w:start w:val="45"/>
      <w:numFmt w:val="decimal"/>
      <w:lvlText w:val="%1."/>
      <w:lvlJc w:val="left"/>
      <w:rPr>
        <w:color w:val="3370FF"/>
      </w:rPr>
    </w:lvl>
  </w:abstractNum>
  <w:abstractNum w:abstractNumId="2">
    <w:nsid w:val="8461FADE"/>
    <w:multiLevelType w:val="singleLevel"/>
    <w:tmpl w:val="8461FADE"/>
    <w:lvl w:ilvl="0" w:tentative="0">
      <w:start w:val="31"/>
      <w:numFmt w:val="decimal"/>
      <w:lvlText w:val="%1."/>
      <w:lvlJc w:val="left"/>
      <w:rPr>
        <w:color w:val="3370FF"/>
      </w:rPr>
    </w:lvl>
  </w:abstractNum>
  <w:abstractNum w:abstractNumId="3">
    <w:nsid w:val="8CAEB125"/>
    <w:multiLevelType w:val="singleLevel"/>
    <w:tmpl w:val="8CAEB125"/>
    <w:lvl w:ilvl="0" w:tentative="0">
      <w:start w:val="47"/>
      <w:numFmt w:val="decimal"/>
      <w:lvlText w:val="%1."/>
      <w:lvlJc w:val="left"/>
      <w:rPr>
        <w:color w:val="3370FF"/>
      </w:rPr>
    </w:lvl>
  </w:abstractNum>
  <w:abstractNum w:abstractNumId="4">
    <w:nsid w:val="91995D4F"/>
    <w:multiLevelType w:val="singleLevel"/>
    <w:tmpl w:val="91995D4F"/>
    <w:lvl w:ilvl="0" w:tentative="0">
      <w:start w:val="42"/>
      <w:numFmt w:val="decimal"/>
      <w:lvlText w:val="%1."/>
      <w:lvlJc w:val="left"/>
      <w:rPr>
        <w:color w:val="3370FF"/>
      </w:rPr>
    </w:lvl>
  </w:abstractNum>
  <w:abstractNum w:abstractNumId="5">
    <w:nsid w:val="9239341B"/>
    <w:multiLevelType w:val="singleLevel"/>
    <w:tmpl w:val="9239341B"/>
    <w:lvl w:ilvl="0" w:tentative="0">
      <w:start w:val="10"/>
      <w:numFmt w:val="decimal"/>
      <w:lvlText w:val="%1."/>
      <w:lvlJc w:val="left"/>
      <w:rPr>
        <w:color w:val="3370FF"/>
      </w:rPr>
    </w:lvl>
  </w:abstractNum>
  <w:abstractNum w:abstractNumId="6">
    <w:nsid w:val="9288B902"/>
    <w:multiLevelType w:val="singleLevel"/>
    <w:tmpl w:val="9288B902"/>
    <w:lvl w:ilvl="0" w:tentative="0">
      <w:start w:val="29"/>
      <w:numFmt w:val="decimal"/>
      <w:lvlText w:val="%1."/>
      <w:lvlJc w:val="left"/>
      <w:rPr>
        <w:color w:val="3370FF"/>
      </w:rPr>
    </w:lvl>
  </w:abstractNum>
  <w:abstractNum w:abstractNumId="7">
    <w:nsid w:val="9C8AC8EF"/>
    <w:multiLevelType w:val="singleLevel"/>
    <w:tmpl w:val="9C8AC8EF"/>
    <w:lvl w:ilvl="0" w:tentative="0">
      <w:start w:val="19"/>
      <w:numFmt w:val="decimal"/>
      <w:lvlText w:val="%1."/>
      <w:lvlJc w:val="left"/>
      <w:rPr>
        <w:color w:val="3370FF"/>
      </w:rPr>
    </w:lvl>
  </w:abstractNum>
  <w:abstractNum w:abstractNumId="8">
    <w:nsid w:val="B0F1ACD9"/>
    <w:multiLevelType w:val="singleLevel"/>
    <w:tmpl w:val="B0F1ACD9"/>
    <w:lvl w:ilvl="0" w:tentative="0">
      <w:start w:val="24"/>
      <w:numFmt w:val="decimal"/>
      <w:lvlText w:val="%1."/>
      <w:lvlJc w:val="left"/>
      <w:rPr>
        <w:color w:val="3370FF"/>
      </w:rPr>
    </w:lvl>
  </w:abstractNum>
  <w:abstractNum w:abstractNumId="9">
    <w:nsid w:val="B53F3350"/>
    <w:multiLevelType w:val="singleLevel"/>
    <w:tmpl w:val="B53F3350"/>
    <w:lvl w:ilvl="0" w:tentative="0">
      <w:start w:val="60"/>
      <w:numFmt w:val="decimal"/>
      <w:lvlText w:val="%1."/>
      <w:lvlJc w:val="left"/>
      <w:rPr>
        <w:color w:val="3370FF"/>
      </w:rPr>
    </w:lvl>
  </w:abstractNum>
  <w:abstractNum w:abstractNumId="10">
    <w:nsid w:val="B5E306ED"/>
    <w:multiLevelType w:val="singleLevel"/>
    <w:tmpl w:val="B5E306ED"/>
    <w:lvl w:ilvl="0" w:tentative="0">
      <w:start w:val="5"/>
      <w:numFmt w:val="decimal"/>
      <w:lvlText w:val="%1."/>
      <w:lvlJc w:val="left"/>
      <w:rPr>
        <w:color w:val="3370FF"/>
      </w:rPr>
    </w:lvl>
  </w:abstractNum>
  <w:abstractNum w:abstractNumId="11">
    <w:nsid w:val="B8CEF35B"/>
    <w:multiLevelType w:val="singleLevel"/>
    <w:tmpl w:val="B8CEF35B"/>
    <w:lvl w:ilvl="0" w:tentative="0">
      <w:start w:val="43"/>
      <w:numFmt w:val="decimal"/>
      <w:lvlText w:val="%1."/>
      <w:lvlJc w:val="left"/>
      <w:rPr>
        <w:color w:val="3370FF"/>
      </w:rPr>
    </w:lvl>
  </w:abstractNum>
  <w:abstractNum w:abstractNumId="12">
    <w:nsid w:val="BB64CFA9"/>
    <w:multiLevelType w:val="singleLevel"/>
    <w:tmpl w:val="BB64CFA9"/>
    <w:lvl w:ilvl="0" w:tentative="0">
      <w:start w:val="41"/>
      <w:numFmt w:val="decimal"/>
      <w:lvlText w:val="%1."/>
      <w:lvlJc w:val="left"/>
      <w:rPr>
        <w:color w:val="3370FF"/>
      </w:rPr>
    </w:lvl>
  </w:abstractNum>
  <w:abstractNum w:abstractNumId="13">
    <w:nsid w:val="BE923771"/>
    <w:multiLevelType w:val="singleLevel"/>
    <w:tmpl w:val="BE923771"/>
    <w:lvl w:ilvl="0" w:tentative="0">
      <w:start w:val="27"/>
      <w:numFmt w:val="decimal"/>
      <w:lvlText w:val="%1."/>
      <w:lvlJc w:val="left"/>
      <w:rPr>
        <w:color w:val="3370FF"/>
      </w:rPr>
    </w:lvl>
  </w:abstractNum>
  <w:abstractNum w:abstractNumId="14">
    <w:nsid w:val="BF205925"/>
    <w:multiLevelType w:val="singleLevel"/>
    <w:tmpl w:val="BF205925"/>
    <w:lvl w:ilvl="0" w:tentative="0">
      <w:start w:val="4"/>
      <w:numFmt w:val="decimal"/>
      <w:lvlText w:val="%1."/>
      <w:lvlJc w:val="left"/>
      <w:rPr>
        <w:color w:val="3370FF"/>
      </w:rPr>
    </w:lvl>
  </w:abstractNum>
  <w:abstractNum w:abstractNumId="15">
    <w:nsid w:val="C8879AEF"/>
    <w:multiLevelType w:val="singleLevel"/>
    <w:tmpl w:val="C8879AEF"/>
    <w:lvl w:ilvl="0" w:tentative="0">
      <w:start w:val="13"/>
      <w:numFmt w:val="decimal"/>
      <w:lvlText w:val="%1."/>
      <w:lvlJc w:val="left"/>
      <w:rPr>
        <w:color w:val="3370FF"/>
      </w:rPr>
    </w:lvl>
  </w:abstractNum>
  <w:abstractNum w:abstractNumId="16">
    <w:nsid w:val="CF092B84"/>
    <w:multiLevelType w:val="singleLevel"/>
    <w:tmpl w:val="CF092B84"/>
    <w:lvl w:ilvl="0" w:tentative="0">
      <w:start w:val="2"/>
      <w:numFmt w:val="decimal"/>
      <w:lvlText w:val="%1."/>
      <w:lvlJc w:val="left"/>
      <w:rPr>
        <w:color w:val="3370FF"/>
      </w:rPr>
    </w:lvl>
  </w:abstractNum>
  <w:abstractNum w:abstractNumId="17">
    <w:nsid w:val="D7D140E4"/>
    <w:multiLevelType w:val="singleLevel"/>
    <w:tmpl w:val="D7D140E4"/>
    <w:lvl w:ilvl="0" w:tentative="0">
      <w:start w:val="55"/>
      <w:numFmt w:val="decimal"/>
      <w:lvlText w:val="%1."/>
      <w:lvlJc w:val="left"/>
      <w:rPr>
        <w:color w:val="3370FF"/>
      </w:rPr>
    </w:lvl>
  </w:abstractNum>
  <w:abstractNum w:abstractNumId="18">
    <w:nsid w:val="D7F9FE59"/>
    <w:multiLevelType w:val="singleLevel"/>
    <w:tmpl w:val="D7F9FE59"/>
    <w:lvl w:ilvl="0" w:tentative="0">
      <w:start w:val="18"/>
      <w:numFmt w:val="decimal"/>
      <w:lvlText w:val="%1."/>
      <w:lvlJc w:val="left"/>
      <w:rPr>
        <w:color w:val="3370FF"/>
      </w:rPr>
    </w:lvl>
  </w:abstractNum>
  <w:abstractNum w:abstractNumId="19">
    <w:nsid w:val="DCBA6B53"/>
    <w:multiLevelType w:val="singleLevel"/>
    <w:tmpl w:val="DCBA6B53"/>
    <w:lvl w:ilvl="0" w:tentative="0">
      <w:start w:val="17"/>
      <w:numFmt w:val="decimal"/>
      <w:lvlText w:val="%1."/>
      <w:lvlJc w:val="left"/>
      <w:rPr>
        <w:color w:val="3370FF"/>
      </w:rPr>
    </w:lvl>
  </w:abstractNum>
  <w:abstractNum w:abstractNumId="20">
    <w:nsid w:val="E093A4B0"/>
    <w:multiLevelType w:val="singleLevel"/>
    <w:tmpl w:val="E093A4B0"/>
    <w:lvl w:ilvl="0" w:tentative="0">
      <w:start w:val="38"/>
      <w:numFmt w:val="decimal"/>
      <w:lvlText w:val="%1."/>
      <w:lvlJc w:val="left"/>
      <w:rPr>
        <w:color w:val="3370FF"/>
      </w:rPr>
    </w:lvl>
  </w:abstractNum>
  <w:abstractNum w:abstractNumId="21">
    <w:nsid w:val="F0E89278"/>
    <w:multiLevelType w:val="singleLevel"/>
    <w:tmpl w:val="F0E89278"/>
    <w:lvl w:ilvl="0" w:tentative="0">
      <w:start w:val="58"/>
      <w:numFmt w:val="decimal"/>
      <w:lvlText w:val="%1."/>
      <w:lvlJc w:val="left"/>
      <w:rPr>
        <w:color w:val="3370FF"/>
      </w:rPr>
    </w:lvl>
  </w:abstractNum>
  <w:abstractNum w:abstractNumId="22">
    <w:nsid w:val="F4B5D9F5"/>
    <w:multiLevelType w:val="singleLevel"/>
    <w:tmpl w:val="F4B5D9F5"/>
    <w:lvl w:ilvl="0" w:tentative="0">
      <w:start w:val="15"/>
      <w:numFmt w:val="decimal"/>
      <w:lvlText w:val="%1."/>
      <w:lvlJc w:val="left"/>
      <w:rPr>
        <w:color w:val="3370FF"/>
      </w:rPr>
    </w:lvl>
  </w:abstractNum>
  <w:abstractNum w:abstractNumId="23">
    <w:nsid w:val="F7735DC9"/>
    <w:multiLevelType w:val="singleLevel"/>
    <w:tmpl w:val="F7735DC9"/>
    <w:lvl w:ilvl="0" w:tentative="0">
      <w:start w:val="37"/>
      <w:numFmt w:val="decimal"/>
      <w:lvlText w:val="%1."/>
      <w:lvlJc w:val="left"/>
      <w:rPr>
        <w:color w:val="3370FF"/>
      </w:rPr>
    </w:lvl>
  </w:abstractNum>
  <w:abstractNum w:abstractNumId="24">
    <w:nsid w:val="00000010"/>
    <w:multiLevelType w:val="multilevel"/>
    <w:tmpl w:val="00000010"/>
    <w:lvl w:ilvl="0" w:tentative="0">
      <w:start w:val="1"/>
      <w:numFmt w:val="decimal"/>
      <w:lvlText w:val="%1、"/>
      <w:lvlJc w:val="left"/>
      <w:pPr>
        <w:tabs>
          <w:tab w:val="left" w:pos="360"/>
        </w:tabs>
        <w:ind w:left="360" w:hanging="360"/>
      </w:pPr>
      <w:rPr>
        <w:rFonts w:hint="default"/>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0053208E"/>
    <w:multiLevelType w:val="singleLevel"/>
    <w:tmpl w:val="0053208E"/>
    <w:lvl w:ilvl="0" w:tentative="0">
      <w:start w:val="1"/>
      <w:numFmt w:val="decimal"/>
      <w:lvlText w:val="%1."/>
      <w:lvlJc w:val="left"/>
      <w:rPr>
        <w:color w:val="3370FF"/>
      </w:rPr>
    </w:lvl>
  </w:abstractNum>
  <w:abstractNum w:abstractNumId="26">
    <w:nsid w:val="0248C179"/>
    <w:multiLevelType w:val="singleLevel"/>
    <w:tmpl w:val="0248C179"/>
    <w:lvl w:ilvl="0" w:tentative="0">
      <w:start w:val="9"/>
      <w:numFmt w:val="decimal"/>
      <w:lvlText w:val="%1."/>
      <w:lvlJc w:val="left"/>
      <w:rPr>
        <w:color w:val="3370FF"/>
      </w:rPr>
    </w:lvl>
  </w:abstractNum>
  <w:abstractNum w:abstractNumId="27">
    <w:nsid w:val="03D62ECE"/>
    <w:multiLevelType w:val="singleLevel"/>
    <w:tmpl w:val="03D62ECE"/>
    <w:lvl w:ilvl="0" w:tentative="0">
      <w:start w:val="6"/>
      <w:numFmt w:val="decimal"/>
      <w:lvlText w:val="%1."/>
      <w:lvlJc w:val="left"/>
      <w:rPr>
        <w:color w:val="3370FF"/>
      </w:rPr>
    </w:lvl>
  </w:abstractNum>
  <w:abstractNum w:abstractNumId="28">
    <w:nsid w:val="0709FD3E"/>
    <w:multiLevelType w:val="singleLevel"/>
    <w:tmpl w:val="0709FD3E"/>
    <w:lvl w:ilvl="0" w:tentative="0">
      <w:start w:val="53"/>
      <w:numFmt w:val="decimal"/>
      <w:lvlText w:val="%1."/>
      <w:lvlJc w:val="left"/>
      <w:rPr>
        <w:color w:val="3370FF"/>
      </w:rPr>
    </w:lvl>
  </w:abstractNum>
  <w:abstractNum w:abstractNumId="29">
    <w:nsid w:val="0CEF100B"/>
    <w:multiLevelType w:val="singleLevel"/>
    <w:tmpl w:val="0CEF100B"/>
    <w:lvl w:ilvl="0" w:tentative="0">
      <w:start w:val="54"/>
      <w:numFmt w:val="decimal"/>
      <w:lvlText w:val="%1."/>
      <w:lvlJc w:val="left"/>
      <w:rPr>
        <w:color w:val="3370FF"/>
      </w:rPr>
    </w:lvl>
  </w:abstractNum>
  <w:abstractNum w:abstractNumId="30">
    <w:nsid w:val="0E640482"/>
    <w:multiLevelType w:val="singleLevel"/>
    <w:tmpl w:val="0E640482"/>
    <w:lvl w:ilvl="0" w:tentative="0">
      <w:start w:val="22"/>
      <w:numFmt w:val="decimal"/>
      <w:lvlText w:val="%1."/>
      <w:lvlJc w:val="left"/>
      <w:rPr>
        <w:color w:val="3370FF"/>
      </w:rPr>
    </w:lvl>
  </w:abstractNum>
  <w:abstractNum w:abstractNumId="31">
    <w:nsid w:val="0F9F9CCA"/>
    <w:multiLevelType w:val="singleLevel"/>
    <w:tmpl w:val="0F9F9CCA"/>
    <w:lvl w:ilvl="0" w:tentative="0">
      <w:start w:val="62"/>
      <w:numFmt w:val="decimal"/>
      <w:lvlText w:val="%1."/>
      <w:lvlJc w:val="left"/>
      <w:rPr>
        <w:color w:val="3370FF"/>
      </w:rPr>
    </w:lvl>
  </w:abstractNum>
  <w:abstractNum w:abstractNumId="32">
    <w:nsid w:val="1ACDE60F"/>
    <w:multiLevelType w:val="singleLevel"/>
    <w:tmpl w:val="1ACDE60F"/>
    <w:lvl w:ilvl="0" w:tentative="0">
      <w:start w:val="46"/>
      <w:numFmt w:val="decimal"/>
      <w:lvlText w:val="%1."/>
      <w:lvlJc w:val="left"/>
      <w:rPr>
        <w:color w:val="3370FF"/>
      </w:rPr>
    </w:lvl>
  </w:abstractNum>
  <w:abstractNum w:abstractNumId="33">
    <w:nsid w:val="1C257C7B"/>
    <w:multiLevelType w:val="singleLevel"/>
    <w:tmpl w:val="1C257C7B"/>
    <w:lvl w:ilvl="0" w:tentative="0">
      <w:start w:val="57"/>
      <w:numFmt w:val="decimal"/>
      <w:lvlText w:val="%1."/>
      <w:lvlJc w:val="left"/>
      <w:rPr>
        <w:color w:val="3370FF"/>
      </w:rPr>
    </w:lvl>
  </w:abstractNum>
  <w:abstractNum w:abstractNumId="34">
    <w:nsid w:val="220B9337"/>
    <w:multiLevelType w:val="multilevel"/>
    <w:tmpl w:val="220B9337"/>
    <w:lvl w:ilvl="0" w:tentative="0">
      <w:start w:val="1"/>
      <w:numFmt w:val="decimal"/>
      <w:suff w:val="nothing"/>
      <w:lvlText w:val="%1、"/>
      <w:lvlJc w:val="left"/>
      <w:pPr>
        <w:ind w:left="315"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5">
    <w:nsid w:val="23E97754"/>
    <w:multiLevelType w:val="singleLevel"/>
    <w:tmpl w:val="23E97754"/>
    <w:lvl w:ilvl="0" w:tentative="0">
      <w:start w:val="59"/>
      <w:numFmt w:val="decimal"/>
      <w:lvlText w:val="%1."/>
      <w:lvlJc w:val="left"/>
      <w:rPr>
        <w:color w:val="3370FF"/>
      </w:rPr>
    </w:lvl>
  </w:abstractNum>
  <w:abstractNum w:abstractNumId="36">
    <w:nsid w:val="243FCF68"/>
    <w:multiLevelType w:val="singleLevel"/>
    <w:tmpl w:val="243FCF68"/>
    <w:lvl w:ilvl="0" w:tentative="0">
      <w:start w:val="35"/>
      <w:numFmt w:val="decimal"/>
      <w:lvlText w:val="%1."/>
      <w:lvlJc w:val="left"/>
      <w:rPr>
        <w:color w:val="3370FF"/>
      </w:rPr>
    </w:lvl>
  </w:abstractNum>
  <w:abstractNum w:abstractNumId="37">
    <w:nsid w:val="2470EC97"/>
    <w:multiLevelType w:val="singleLevel"/>
    <w:tmpl w:val="2470EC97"/>
    <w:lvl w:ilvl="0" w:tentative="0">
      <w:start w:val="16"/>
      <w:numFmt w:val="decimal"/>
      <w:lvlText w:val="%1."/>
      <w:lvlJc w:val="left"/>
      <w:rPr>
        <w:color w:val="3370FF"/>
      </w:rPr>
    </w:lvl>
  </w:abstractNum>
  <w:abstractNum w:abstractNumId="38">
    <w:nsid w:val="25B654F3"/>
    <w:multiLevelType w:val="singleLevel"/>
    <w:tmpl w:val="25B654F3"/>
    <w:lvl w:ilvl="0" w:tentative="0">
      <w:start w:val="7"/>
      <w:numFmt w:val="decimal"/>
      <w:lvlText w:val="%1."/>
      <w:lvlJc w:val="left"/>
      <w:rPr>
        <w:color w:val="3370FF"/>
      </w:rPr>
    </w:lvl>
  </w:abstractNum>
  <w:abstractNum w:abstractNumId="39">
    <w:nsid w:val="2A8F537B"/>
    <w:multiLevelType w:val="singleLevel"/>
    <w:tmpl w:val="2A8F537B"/>
    <w:lvl w:ilvl="0" w:tentative="0">
      <w:start w:val="11"/>
      <w:numFmt w:val="decimal"/>
      <w:lvlText w:val="%1."/>
      <w:lvlJc w:val="left"/>
      <w:rPr>
        <w:color w:val="3370FF"/>
      </w:rPr>
    </w:lvl>
  </w:abstractNum>
  <w:abstractNum w:abstractNumId="40">
    <w:nsid w:val="30FC5B15"/>
    <w:multiLevelType w:val="singleLevel"/>
    <w:tmpl w:val="30FC5B15"/>
    <w:lvl w:ilvl="0" w:tentative="0">
      <w:start w:val="39"/>
      <w:numFmt w:val="decimal"/>
      <w:lvlText w:val="%1."/>
      <w:lvlJc w:val="left"/>
      <w:rPr>
        <w:color w:val="3370FF"/>
      </w:rPr>
    </w:lvl>
  </w:abstractNum>
  <w:abstractNum w:abstractNumId="41">
    <w:nsid w:val="322D85CA"/>
    <w:multiLevelType w:val="singleLevel"/>
    <w:tmpl w:val="322D85CA"/>
    <w:lvl w:ilvl="0" w:tentative="0">
      <w:start w:val="51"/>
      <w:numFmt w:val="decimal"/>
      <w:lvlText w:val="%1."/>
      <w:lvlJc w:val="left"/>
      <w:rPr>
        <w:color w:val="3370FF"/>
      </w:rPr>
    </w:lvl>
  </w:abstractNum>
  <w:abstractNum w:abstractNumId="42">
    <w:nsid w:val="32A7AF2D"/>
    <w:multiLevelType w:val="singleLevel"/>
    <w:tmpl w:val="32A7AF2D"/>
    <w:lvl w:ilvl="0" w:tentative="0">
      <w:start w:val="56"/>
      <w:numFmt w:val="decimal"/>
      <w:lvlText w:val="%1."/>
      <w:lvlJc w:val="left"/>
      <w:rPr>
        <w:color w:val="3370FF"/>
      </w:rPr>
    </w:lvl>
  </w:abstractNum>
  <w:abstractNum w:abstractNumId="43">
    <w:nsid w:val="35E83B33"/>
    <w:multiLevelType w:val="singleLevel"/>
    <w:tmpl w:val="35E83B33"/>
    <w:lvl w:ilvl="0" w:tentative="0">
      <w:start w:val="63"/>
      <w:numFmt w:val="decimal"/>
      <w:lvlText w:val="%1."/>
      <w:lvlJc w:val="left"/>
      <w:rPr>
        <w:color w:val="3370FF"/>
      </w:rPr>
    </w:lvl>
  </w:abstractNum>
  <w:abstractNum w:abstractNumId="44">
    <w:nsid w:val="39A0D9AC"/>
    <w:multiLevelType w:val="singleLevel"/>
    <w:tmpl w:val="39A0D9AC"/>
    <w:lvl w:ilvl="0" w:tentative="0">
      <w:start w:val="30"/>
      <w:numFmt w:val="decimal"/>
      <w:lvlText w:val="%1."/>
      <w:lvlJc w:val="left"/>
      <w:rPr>
        <w:color w:val="3370FF"/>
      </w:rPr>
    </w:lvl>
  </w:abstractNum>
  <w:abstractNum w:abstractNumId="45">
    <w:nsid w:val="40B249F9"/>
    <w:multiLevelType w:val="singleLevel"/>
    <w:tmpl w:val="40B249F9"/>
    <w:lvl w:ilvl="0" w:tentative="0">
      <w:start w:val="61"/>
      <w:numFmt w:val="decimal"/>
      <w:lvlText w:val="%1."/>
      <w:lvlJc w:val="left"/>
      <w:rPr>
        <w:color w:val="3370FF"/>
      </w:rPr>
    </w:lvl>
  </w:abstractNum>
  <w:abstractNum w:abstractNumId="46">
    <w:nsid w:val="46A08BB8"/>
    <w:multiLevelType w:val="singleLevel"/>
    <w:tmpl w:val="46A08BB8"/>
    <w:lvl w:ilvl="0" w:tentative="0">
      <w:start w:val="23"/>
      <w:numFmt w:val="decimal"/>
      <w:lvlText w:val="%1."/>
      <w:lvlJc w:val="left"/>
      <w:rPr>
        <w:color w:val="3370FF"/>
      </w:rPr>
    </w:lvl>
  </w:abstractNum>
  <w:abstractNum w:abstractNumId="47">
    <w:nsid w:val="4C1BAE26"/>
    <w:multiLevelType w:val="singleLevel"/>
    <w:tmpl w:val="4C1BAE26"/>
    <w:lvl w:ilvl="0" w:tentative="0">
      <w:start w:val="20"/>
      <w:numFmt w:val="decimal"/>
      <w:lvlText w:val="%1."/>
      <w:lvlJc w:val="left"/>
      <w:rPr>
        <w:color w:val="3370FF"/>
      </w:rPr>
    </w:lvl>
  </w:abstractNum>
  <w:abstractNum w:abstractNumId="48">
    <w:nsid w:val="4C3D7A74"/>
    <w:multiLevelType w:val="singleLevel"/>
    <w:tmpl w:val="4C3D7A74"/>
    <w:lvl w:ilvl="0" w:tentative="0">
      <w:start w:val="50"/>
      <w:numFmt w:val="decimal"/>
      <w:lvlText w:val="%1."/>
      <w:lvlJc w:val="left"/>
      <w:rPr>
        <w:color w:val="3370FF"/>
      </w:rPr>
    </w:lvl>
  </w:abstractNum>
  <w:abstractNum w:abstractNumId="49">
    <w:nsid w:val="4D4DC07F"/>
    <w:multiLevelType w:val="singleLevel"/>
    <w:tmpl w:val="4D4DC07F"/>
    <w:lvl w:ilvl="0" w:tentative="0">
      <w:start w:val="14"/>
      <w:numFmt w:val="decimal"/>
      <w:lvlText w:val="%1."/>
      <w:lvlJc w:val="left"/>
      <w:rPr>
        <w:color w:val="3370FF"/>
      </w:rPr>
    </w:lvl>
  </w:abstractNum>
  <w:abstractNum w:abstractNumId="50">
    <w:nsid w:val="4D94DA66"/>
    <w:multiLevelType w:val="singleLevel"/>
    <w:tmpl w:val="4D94DA66"/>
    <w:lvl w:ilvl="0" w:tentative="0">
      <w:start w:val="36"/>
      <w:numFmt w:val="decimal"/>
      <w:lvlText w:val="%1."/>
      <w:lvlJc w:val="left"/>
      <w:rPr>
        <w:color w:val="3370FF"/>
      </w:rPr>
    </w:lvl>
  </w:abstractNum>
  <w:abstractNum w:abstractNumId="51">
    <w:nsid w:val="579CB485"/>
    <w:multiLevelType w:val="singleLevel"/>
    <w:tmpl w:val="579CB485"/>
    <w:lvl w:ilvl="0" w:tentative="0">
      <w:start w:val="3"/>
      <w:numFmt w:val="chineseCounting"/>
      <w:suff w:val="space"/>
      <w:lvlText w:val="第%1章"/>
      <w:lvlJc w:val="left"/>
      <w:rPr>
        <w:rFonts w:hint="eastAsia"/>
      </w:rPr>
    </w:lvl>
  </w:abstractNum>
  <w:abstractNum w:abstractNumId="52">
    <w:nsid w:val="58765686"/>
    <w:multiLevelType w:val="singleLevel"/>
    <w:tmpl w:val="58765686"/>
    <w:lvl w:ilvl="0" w:tentative="0">
      <w:start w:val="32"/>
      <w:numFmt w:val="decimal"/>
      <w:lvlText w:val="%1."/>
      <w:lvlJc w:val="left"/>
      <w:rPr>
        <w:color w:val="3370FF"/>
      </w:rPr>
    </w:lvl>
  </w:abstractNum>
  <w:abstractNum w:abstractNumId="53">
    <w:nsid w:val="59ADCABA"/>
    <w:multiLevelType w:val="singleLevel"/>
    <w:tmpl w:val="59ADCABA"/>
    <w:lvl w:ilvl="0" w:tentative="0">
      <w:start w:val="3"/>
      <w:numFmt w:val="decimal"/>
      <w:lvlText w:val="%1."/>
      <w:lvlJc w:val="left"/>
      <w:rPr>
        <w:color w:val="3370FF"/>
      </w:rPr>
    </w:lvl>
  </w:abstractNum>
  <w:abstractNum w:abstractNumId="54">
    <w:nsid w:val="5A241D34"/>
    <w:multiLevelType w:val="singleLevel"/>
    <w:tmpl w:val="5A241D34"/>
    <w:lvl w:ilvl="0" w:tentative="0">
      <w:start w:val="12"/>
      <w:numFmt w:val="decimal"/>
      <w:lvlText w:val="%1."/>
      <w:lvlJc w:val="left"/>
      <w:rPr>
        <w:color w:val="3370FF"/>
      </w:rPr>
    </w:lvl>
  </w:abstractNum>
  <w:abstractNum w:abstractNumId="55">
    <w:nsid w:val="5FFFB1A7"/>
    <w:multiLevelType w:val="singleLevel"/>
    <w:tmpl w:val="5FFFB1A7"/>
    <w:lvl w:ilvl="0" w:tentative="0">
      <w:start w:val="48"/>
      <w:numFmt w:val="decimal"/>
      <w:lvlText w:val="%1."/>
      <w:lvlJc w:val="left"/>
      <w:rPr>
        <w:color w:val="3370FF"/>
      </w:rPr>
    </w:lvl>
  </w:abstractNum>
  <w:abstractNum w:abstractNumId="56">
    <w:nsid w:val="60382F6E"/>
    <w:multiLevelType w:val="singleLevel"/>
    <w:tmpl w:val="60382F6E"/>
    <w:lvl w:ilvl="0" w:tentative="0">
      <w:start w:val="21"/>
      <w:numFmt w:val="decimal"/>
      <w:lvlText w:val="%1."/>
      <w:lvlJc w:val="left"/>
      <w:rPr>
        <w:color w:val="3370FF"/>
      </w:rPr>
    </w:lvl>
  </w:abstractNum>
  <w:abstractNum w:abstractNumId="57">
    <w:nsid w:val="629F7852"/>
    <w:multiLevelType w:val="singleLevel"/>
    <w:tmpl w:val="629F7852"/>
    <w:lvl w:ilvl="0" w:tentative="0">
      <w:start w:val="28"/>
      <w:numFmt w:val="decimal"/>
      <w:lvlText w:val="%1."/>
      <w:lvlJc w:val="left"/>
      <w:rPr>
        <w:color w:val="3370FF"/>
      </w:rPr>
    </w:lvl>
  </w:abstractNum>
  <w:abstractNum w:abstractNumId="58">
    <w:nsid w:val="65CD0074"/>
    <w:multiLevelType w:val="singleLevel"/>
    <w:tmpl w:val="65CD0074"/>
    <w:lvl w:ilvl="0" w:tentative="0">
      <w:start w:val="52"/>
      <w:numFmt w:val="decimal"/>
      <w:lvlText w:val="%1."/>
      <w:lvlJc w:val="left"/>
      <w:rPr>
        <w:color w:val="3370FF"/>
      </w:rPr>
    </w:lvl>
  </w:abstractNum>
  <w:abstractNum w:abstractNumId="59">
    <w:nsid w:val="72183CF9"/>
    <w:multiLevelType w:val="singleLevel"/>
    <w:tmpl w:val="72183CF9"/>
    <w:lvl w:ilvl="0" w:tentative="0">
      <w:start w:val="8"/>
      <w:numFmt w:val="decimal"/>
      <w:lvlText w:val="%1."/>
      <w:lvlJc w:val="left"/>
      <w:rPr>
        <w:color w:val="3370FF"/>
      </w:rPr>
    </w:lvl>
  </w:abstractNum>
  <w:abstractNum w:abstractNumId="60">
    <w:nsid w:val="74C28B35"/>
    <w:multiLevelType w:val="singleLevel"/>
    <w:tmpl w:val="74C28B35"/>
    <w:lvl w:ilvl="0" w:tentative="0">
      <w:start w:val="49"/>
      <w:numFmt w:val="decimal"/>
      <w:lvlText w:val="%1."/>
      <w:lvlJc w:val="left"/>
      <w:rPr>
        <w:color w:val="3370FF"/>
      </w:rPr>
    </w:lvl>
  </w:abstractNum>
  <w:abstractNum w:abstractNumId="61">
    <w:nsid w:val="77ECEA79"/>
    <w:multiLevelType w:val="singleLevel"/>
    <w:tmpl w:val="77ECEA79"/>
    <w:lvl w:ilvl="0" w:tentative="0">
      <w:start w:val="26"/>
      <w:numFmt w:val="decimal"/>
      <w:lvlText w:val="%1."/>
      <w:lvlJc w:val="left"/>
      <w:rPr>
        <w:color w:val="3370FF"/>
      </w:rPr>
    </w:lvl>
  </w:abstractNum>
  <w:abstractNum w:abstractNumId="62">
    <w:nsid w:val="79AA4FA4"/>
    <w:multiLevelType w:val="singleLevel"/>
    <w:tmpl w:val="79AA4FA4"/>
    <w:lvl w:ilvl="0" w:tentative="0">
      <w:start w:val="40"/>
      <w:numFmt w:val="decimal"/>
      <w:lvlText w:val="%1."/>
      <w:lvlJc w:val="left"/>
      <w:rPr>
        <w:color w:val="3370FF"/>
      </w:rPr>
    </w:lvl>
  </w:abstractNum>
  <w:abstractNum w:abstractNumId="63">
    <w:nsid w:val="7B6CAF34"/>
    <w:multiLevelType w:val="singleLevel"/>
    <w:tmpl w:val="7B6CAF34"/>
    <w:lvl w:ilvl="0" w:tentative="0">
      <w:start w:val="1"/>
      <w:numFmt w:val="decimal"/>
      <w:lvlText w:val="%1."/>
      <w:lvlJc w:val="left"/>
      <w:rPr>
        <w:rFonts w:hint="default"/>
        <w:color w:val="3370FF"/>
      </w:rPr>
    </w:lvl>
  </w:abstractNum>
  <w:abstractNum w:abstractNumId="64">
    <w:nsid w:val="7C246926"/>
    <w:multiLevelType w:val="singleLevel"/>
    <w:tmpl w:val="7C246926"/>
    <w:lvl w:ilvl="0" w:tentative="0">
      <w:start w:val="25"/>
      <w:numFmt w:val="decimal"/>
      <w:lvlText w:val="%1."/>
      <w:lvlJc w:val="left"/>
      <w:rPr>
        <w:color w:val="3370FF"/>
      </w:rPr>
    </w:lvl>
  </w:abstractNum>
  <w:abstractNum w:abstractNumId="65">
    <w:nsid w:val="7DEC2089"/>
    <w:multiLevelType w:val="singleLevel"/>
    <w:tmpl w:val="7DEC2089"/>
    <w:lvl w:ilvl="0" w:tentative="0">
      <w:start w:val="33"/>
      <w:numFmt w:val="decimal"/>
      <w:lvlText w:val="%1."/>
      <w:lvlJc w:val="left"/>
      <w:rPr>
        <w:color w:val="3370FF"/>
      </w:rPr>
    </w:lvl>
  </w:abstractNum>
  <w:num w:numId="1">
    <w:abstractNumId w:val="51"/>
  </w:num>
  <w:num w:numId="2">
    <w:abstractNumId w:val="25"/>
  </w:num>
  <w:num w:numId="3">
    <w:abstractNumId w:val="16"/>
  </w:num>
  <w:num w:numId="4">
    <w:abstractNumId w:val="53"/>
  </w:num>
  <w:num w:numId="5">
    <w:abstractNumId w:val="14"/>
  </w:num>
  <w:num w:numId="6">
    <w:abstractNumId w:val="10"/>
  </w:num>
  <w:num w:numId="7">
    <w:abstractNumId w:val="27"/>
  </w:num>
  <w:num w:numId="8">
    <w:abstractNumId w:val="38"/>
  </w:num>
  <w:num w:numId="9">
    <w:abstractNumId w:val="59"/>
  </w:num>
  <w:num w:numId="10">
    <w:abstractNumId w:val="26"/>
  </w:num>
  <w:num w:numId="11">
    <w:abstractNumId w:val="5"/>
  </w:num>
  <w:num w:numId="12">
    <w:abstractNumId w:val="39"/>
  </w:num>
  <w:num w:numId="13">
    <w:abstractNumId w:val="54"/>
  </w:num>
  <w:num w:numId="14">
    <w:abstractNumId w:val="15"/>
  </w:num>
  <w:num w:numId="15">
    <w:abstractNumId w:val="49"/>
  </w:num>
  <w:num w:numId="16">
    <w:abstractNumId w:val="22"/>
  </w:num>
  <w:num w:numId="17">
    <w:abstractNumId w:val="37"/>
  </w:num>
  <w:num w:numId="18">
    <w:abstractNumId w:val="19"/>
  </w:num>
  <w:num w:numId="19">
    <w:abstractNumId w:val="18"/>
  </w:num>
  <w:num w:numId="20">
    <w:abstractNumId w:val="7"/>
  </w:num>
  <w:num w:numId="21">
    <w:abstractNumId w:val="47"/>
  </w:num>
  <w:num w:numId="22">
    <w:abstractNumId w:val="56"/>
  </w:num>
  <w:num w:numId="23">
    <w:abstractNumId w:val="30"/>
  </w:num>
  <w:num w:numId="24">
    <w:abstractNumId w:val="46"/>
  </w:num>
  <w:num w:numId="25">
    <w:abstractNumId w:val="8"/>
  </w:num>
  <w:num w:numId="26">
    <w:abstractNumId w:val="64"/>
  </w:num>
  <w:num w:numId="27">
    <w:abstractNumId w:val="61"/>
  </w:num>
  <w:num w:numId="28">
    <w:abstractNumId w:val="13"/>
  </w:num>
  <w:num w:numId="29">
    <w:abstractNumId w:val="57"/>
  </w:num>
  <w:num w:numId="30">
    <w:abstractNumId w:val="6"/>
  </w:num>
  <w:num w:numId="31">
    <w:abstractNumId w:val="44"/>
  </w:num>
  <w:num w:numId="32">
    <w:abstractNumId w:val="2"/>
  </w:num>
  <w:num w:numId="33">
    <w:abstractNumId w:val="52"/>
  </w:num>
  <w:num w:numId="34">
    <w:abstractNumId w:val="65"/>
  </w:num>
  <w:num w:numId="35">
    <w:abstractNumId w:val="0"/>
  </w:num>
  <w:num w:numId="36">
    <w:abstractNumId w:val="36"/>
  </w:num>
  <w:num w:numId="37">
    <w:abstractNumId w:val="50"/>
  </w:num>
  <w:num w:numId="38">
    <w:abstractNumId w:val="23"/>
  </w:num>
  <w:num w:numId="39">
    <w:abstractNumId w:val="20"/>
  </w:num>
  <w:num w:numId="40">
    <w:abstractNumId w:val="40"/>
  </w:num>
  <w:num w:numId="41">
    <w:abstractNumId w:val="62"/>
  </w:num>
  <w:num w:numId="42">
    <w:abstractNumId w:val="12"/>
  </w:num>
  <w:num w:numId="43">
    <w:abstractNumId w:val="4"/>
  </w:num>
  <w:num w:numId="44">
    <w:abstractNumId w:val="11"/>
  </w:num>
  <w:num w:numId="45">
    <w:abstractNumId w:val="63"/>
  </w:num>
  <w:num w:numId="46">
    <w:abstractNumId w:val="1"/>
  </w:num>
  <w:num w:numId="47">
    <w:abstractNumId w:val="32"/>
  </w:num>
  <w:num w:numId="48">
    <w:abstractNumId w:val="3"/>
  </w:num>
  <w:num w:numId="49">
    <w:abstractNumId w:val="55"/>
  </w:num>
  <w:num w:numId="50">
    <w:abstractNumId w:val="60"/>
  </w:num>
  <w:num w:numId="51">
    <w:abstractNumId w:val="48"/>
  </w:num>
  <w:num w:numId="52">
    <w:abstractNumId w:val="41"/>
  </w:num>
  <w:num w:numId="53">
    <w:abstractNumId w:val="58"/>
  </w:num>
  <w:num w:numId="54">
    <w:abstractNumId w:val="28"/>
  </w:num>
  <w:num w:numId="55">
    <w:abstractNumId w:val="29"/>
  </w:num>
  <w:num w:numId="56">
    <w:abstractNumId w:val="17"/>
  </w:num>
  <w:num w:numId="57">
    <w:abstractNumId w:val="42"/>
  </w:num>
  <w:num w:numId="58">
    <w:abstractNumId w:val="33"/>
  </w:num>
  <w:num w:numId="59">
    <w:abstractNumId w:val="21"/>
  </w:num>
  <w:num w:numId="60">
    <w:abstractNumId w:val="35"/>
  </w:num>
  <w:num w:numId="61">
    <w:abstractNumId w:val="9"/>
  </w:num>
  <w:num w:numId="62">
    <w:abstractNumId w:val="45"/>
  </w:num>
  <w:num w:numId="63">
    <w:abstractNumId w:val="31"/>
  </w:num>
  <w:num w:numId="64">
    <w:abstractNumId w:val="43"/>
  </w:num>
  <w:num w:numId="65">
    <w:abstractNumId w:val="24"/>
    <w:lvlOverride w:ilvl="0">
      <w:startOverride w:val="1"/>
    </w:lvlOverride>
  </w:num>
  <w:num w:numId="6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8B26A0"/>
    <w:rsid w:val="001A64C4"/>
    <w:rsid w:val="002F0B64"/>
    <w:rsid w:val="003A1DE3"/>
    <w:rsid w:val="00423C6D"/>
    <w:rsid w:val="009A7605"/>
    <w:rsid w:val="009D07A6"/>
    <w:rsid w:val="01017684"/>
    <w:rsid w:val="010241F5"/>
    <w:rsid w:val="01301DA6"/>
    <w:rsid w:val="0147153B"/>
    <w:rsid w:val="015B4CB2"/>
    <w:rsid w:val="015D0D5E"/>
    <w:rsid w:val="01761E20"/>
    <w:rsid w:val="01A178E4"/>
    <w:rsid w:val="01DB6127"/>
    <w:rsid w:val="02551A35"/>
    <w:rsid w:val="02AE3256"/>
    <w:rsid w:val="02C63A8E"/>
    <w:rsid w:val="02E870E1"/>
    <w:rsid w:val="030C7AD4"/>
    <w:rsid w:val="03465822"/>
    <w:rsid w:val="03853AFD"/>
    <w:rsid w:val="039203FC"/>
    <w:rsid w:val="03A8028B"/>
    <w:rsid w:val="03B47E70"/>
    <w:rsid w:val="03CF5817"/>
    <w:rsid w:val="03DB41BC"/>
    <w:rsid w:val="047A16D5"/>
    <w:rsid w:val="04A46CA4"/>
    <w:rsid w:val="04FD71D7"/>
    <w:rsid w:val="054364BD"/>
    <w:rsid w:val="055D335F"/>
    <w:rsid w:val="05F5022F"/>
    <w:rsid w:val="05FF216F"/>
    <w:rsid w:val="06027969"/>
    <w:rsid w:val="0692233C"/>
    <w:rsid w:val="06D61792"/>
    <w:rsid w:val="06E20B91"/>
    <w:rsid w:val="06E72E78"/>
    <w:rsid w:val="07A76DE7"/>
    <w:rsid w:val="07CD61B3"/>
    <w:rsid w:val="07DE427B"/>
    <w:rsid w:val="07E04497"/>
    <w:rsid w:val="080E747C"/>
    <w:rsid w:val="085B69D7"/>
    <w:rsid w:val="089D3FDB"/>
    <w:rsid w:val="08BD20E2"/>
    <w:rsid w:val="09192CB9"/>
    <w:rsid w:val="093C394F"/>
    <w:rsid w:val="098F597B"/>
    <w:rsid w:val="098F7F23"/>
    <w:rsid w:val="09931095"/>
    <w:rsid w:val="09D516AE"/>
    <w:rsid w:val="09EA5159"/>
    <w:rsid w:val="0A4E393A"/>
    <w:rsid w:val="0AFB5733"/>
    <w:rsid w:val="0AFC15E8"/>
    <w:rsid w:val="0AFD0EBC"/>
    <w:rsid w:val="0B0C10FF"/>
    <w:rsid w:val="0B436F10"/>
    <w:rsid w:val="0B4D1E43"/>
    <w:rsid w:val="0B512FB6"/>
    <w:rsid w:val="0B8D243B"/>
    <w:rsid w:val="0BDE2A9B"/>
    <w:rsid w:val="0C0B6C14"/>
    <w:rsid w:val="0C34090D"/>
    <w:rsid w:val="0CC3138F"/>
    <w:rsid w:val="0CE911B8"/>
    <w:rsid w:val="0D3F6BB4"/>
    <w:rsid w:val="0D827B83"/>
    <w:rsid w:val="0E1518A1"/>
    <w:rsid w:val="0E1704E7"/>
    <w:rsid w:val="0E172295"/>
    <w:rsid w:val="0E7E0566"/>
    <w:rsid w:val="0ED038B9"/>
    <w:rsid w:val="0F0F539B"/>
    <w:rsid w:val="0F5A4B2F"/>
    <w:rsid w:val="0FAA30A6"/>
    <w:rsid w:val="102C7FD6"/>
    <w:rsid w:val="105254AB"/>
    <w:rsid w:val="106C2D6C"/>
    <w:rsid w:val="117E4227"/>
    <w:rsid w:val="11927A83"/>
    <w:rsid w:val="11D34725"/>
    <w:rsid w:val="11DA5AB3"/>
    <w:rsid w:val="11FC3C7B"/>
    <w:rsid w:val="12242C0D"/>
    <w:rsid w:val="12413D84"/>
    <w:rsid w:val="125E7A02"/>
    <w:rsid w:val="12734D37"/>
    <w:rsid w:val="12A61E39"/>
    <w:rsid w:val="12E11965"/>
    <w:rsid w:val="12EA10B7"/>
    <w:rsid w:val="12EF6F57"/>
    <w:rsid w:val="13203999"/>
    <w:rsid w:val="134E3340"/>
    <w:rsid w:val="134E6DC7"/>
    <w:rsid w:val="135B364C"/>
    <w:rsid w:val="139B0E4B"/>
    <w:rsid w:val="13D31C92"/>
    <w:rsid w:val="149F4D92"/>
    <w:rsid w:val="14A867BA"/>
    <w:rsid w:val="14BB06F9"/>
    <w:rsid w:val="150712B5"/>
    <w:rsid w:val="15207B90"/>
    <w:rsid w:val="156E30E2"/>
    <w:rsid w:val="156F303D"/>
    <w:rsid w:val="15897F1C"/>
    <w:rsid w:val="15F31CC5"/>
    <w:rsid w:val="16297976"/>
    <w:rsid w:val="16407749"/>
    <w:rsid w:val="1663076D"/>
    <w:rsid w:val="168340B4"/>
    <w:rsid w:val="16AB5C70"/>
    <w:rsid w:val="16EB42BE"/>
    <w:rsid w:val="17050BE4"/>
    <w:rsid w:val="17C0399D"/>
    <w:rsid w:val="17F43DD9"/>
    <w:rsid w:val="18565113"/>
    <w:rsid w:val="188B440E"/>
    <w:rsid w:val="189967BF"/>
    <w:rsid w:val="18AA190F"/>
    <w:rsid w:val="18D53478"/>
    <w:rsid w:val="19375EE1"/>
    <w:rsid w:val="193E726F"/>
    <w:rsid w:val="19CF1C75"/>
    <w:rsid w:val="1A641C77"/>
    <w:rsid w:val="1AA8798F"/>
    <w:rsid w:val="1ABB736F"/>
    <w:rsid w:val="1AE96D67"/>
    <w:rsid w:val="1B3E4938"/>
    <w:rsid w:val="1B601A1E"/>
    <w:rsid w:val="1B8A054A"/>
    <w:rsid w:val="1C200EAE"/>
    <w:rsid w:val="1C735482"/>
    <w:rsid w:val="1C744D56"/>
    <w:rsid w:val="1C843F95"/>
    <w:rsid w:val="1D0600A4"/>
    <w:rsid w:val="1D522B37"/>
    <w:rsid w:val="1E2F53D8"/>
    <w:rsid w:val="1E480248"/>
    <w:rsid w:val="1E9C1B4A"/>
    <w:rsid w:val="1EC73863"/>
    <w:rsid w:val="1EE44415"/>
    <w:rsid w:val="1F231148"/>
    <w:rsid w:val="1F2B2044"/>
    <w:rsid w:val="1FBA4B92"/>
    <w:rsid w:val="1FF0469F"/>
    <w:rsid w:val="204F1D62"/>
    <w:rsid w:val="205E3447"/>
    <w:rsid w:val="20AE4CDA"/>
    <w:rsid w:val="20E74791"/>
    <w:rsid w:val="213A47C0"/>
    <w:rsid w:val="213B5E42"/>
    <w:rsid w:val="219A3CF9"/>
    <w:rsid w:val="21AE6D72"/>
    <w:rsid w:val="21CA5B44"/>
    <w:rsid w:val="21FE3516"/>
    <w:rsid w:val="22460F43"/>
    <w:rsid w:val="22665141"/>
    <w:rsid w:val="229B423D"/>
    <w:rsid w:val="22B52E22"/>
    <w:rsid w:val="22DB2D94"/>
    <w:rsid w:val="230961F8"/>
    <w:rsid w:val="232B7B15"/>
    <w:rsid w:val="239A4398"/>
    <w:rsid w:val="23B4085A"/>
    <w:rsid w:val="23EF6F56"/>
    <w:rsid w:val="240D69FB"/>
    <w:rsid w:val="24156EE3"/>
    <w:rsid w:val="24286B52"/>
    <w:rsid w:val="246D13E3"/>
    <w:rsid w:val="24807912"/>
    <w:rsid w:val="24CA7C09"/>
    <w:rsid w:val="24CE3687"/>
    <w:rsid w:val="24D92020"/>
    <w:rsid w:val="24DE098C"/>
    <w:rsid w:val="2500362B"/>
    <w:rsid w:val="25262DC7"/>
    <w:rsid w:val="2551032A"/>
    <w:rsid w:val="258854E3"/>
    <w:rsid w:val="25CE035B"/>
    <w:rsid w:val="260068AF"/>
    <w:rsid w:val="260B04D9"/>
    <w:rsid w:val="261B0BDF"/>
    <w:rsid w:val="26414073"/>
    <w:rsid w:val="26B91CE3"/>
    <w:rsid w:val="26E36D60"/>
    <w:rsid w:val="27421CD9"/>
    <w:rsid w:val="27602AA7"/>
    <w:rsid w:val="27702F68"/>
    <w:rsid w:val="280F607E"/>
    <w:rsid w:val="28A75F11"/>
    <w:rsid w:val="28B9246E"/>
    <w:rsid w:val="29B63761"/>
    <w:rsid w:val="2A54490E"/>
    <w:rsid w:val="2AAB5086"/>
    <w:rsid w:val="2AAD0BB5"/>
    <w:rsid w:val="2ABF0A35"/>
    <w:rsid w:val="2ACB46DB"/>
    <w:rsid w:val="2BCB6ACF"/>
    <w:rsid w:val="2BD1105A"/>
    <w:rsid w:val="2BD561B4"/>
    <w:rsid w:val="2C040E2C"/>
    <w:rsid w:val="2C1F1800"/>
    <w:rsid w:val="2C202DF2"/>
    <w:rsid w:val="2C2A71DF"/>
    <w:rsid w:val="2D4E4437"/>
    <w:rsid w:val="2D727090"/>
    <w:rsid w:val="2D932CD3"/>
    <w:rsid w:val="2E0E0B66"/>
    <w:rsid w:val="2E29045C"/>
    <w:rsid w:val="2E436CA6"/>
    <w:rsid w:val="2E440A2C"/>
    <w:rsid w:val="2E440E3D"/>
    <w:rsid w:val="2F2D14C0"/>
    <w:rsid w:val="2FC35981"/>
    <w:rsid w:val="2FC67810"/>
    <w:rsid w:val="2FC7668E"/>
    <w:rsid w:val="307849BD"/>
    <w:rsid w:val="30896BCA"/>
    <w:rsid w:val="309A3FE2"/>
    <w:rsid w:val="30FA731E"/>
    <w:rsid w:val="3115045E"/>
    <w:rsid w:val="31354B69"/>
    <w:rsid w:val="315229D7"/>
    <w:rsid w:val="3170531E"/>
    <w:rsid w:val="320E382B"/>
    <w:rsid w:val="3282330A"/>
    <w:rsid w:val="329D695D"/>
    <w:rsid w:val="32C26F97"/>
    <w:rsid w:val="32DD4AEB"/>
    <w:rsid w:val="33226E62"/>
    <w:rsid w:val="335D2CC8"/>
    <w:rsid w:val="33727DEA"/>
    <w:rsid w:val="33B43E3B"/>
    <w:rsid w:val="33C44636"/>
    <w:rsid w:val="33D87354"/>
    <w:rsid w:val="33DF6B01"/>
    <w:rsid w:val="33E8428F"/>
    <w:rsid w:val="342C4EC8"/>
    <w:rsid w:val="34941C1B"/>
    <w:rsid w:val="35255BC1"/>
    <w:rsid w:val="35C16E06"/>
    <w:rsid w:val="361322E8"/>
    <w:rsid w:val="369A07FB"/>
    <w:rsid w:val="36F30A8E"/>
    <w:rsid w:val="37015C42"/>
    <w:rsid w:val="371F2036"/>
    <w:rsid w:val="37306F44"/>
    <w:rsid w:val="375021F0"/>
    <w:rsid w:val="377F0D27"/>
    <w:rsid w:val="37815EB9"/>
    <w:rsid w:val="37B30E43"/>
    <w:rsid w:val="37D3697D"/>
    <w:rsid w:val="37DD7E02"/>
    <w:rsid w:val="37FB65FF"/>
    <w:rsid w:val="38141050"/>
    <w:rsid w:val="38881374"/>
    <w:rsid w:val="388E25E0"/>
    <w:rsid w:val="389F3E30"/>
    <w:rsid w:val="38A547BD"/>
    <w:rsid w:val="395A7D7A"/>
    <w:rsid w:val="3994316F"/>
    <w:rsid w:val="399D1238"/>
    <w:rsid w:val="39BA7DF4"/>
    <w:rsid w:val="39CB2002"/>
    <w:rsid w:val="39E94B91"/>
    <w:rsid w:val="3A090AF2"/>
    <w:rsid w:val="3A0C3897"/>
    <w:rsid w:val="3A3578C7"/>
    <w:rsid w:val="3A4A1178"/>
    <w:rsid w:val="3A5B704B"/>
    <w:rsid w:val="3AFA6C83"/>
    <w:rsid w:val="3B2932AC"/>
    <w:rsid w:val="3B4402BD"/>
    <w:rsid w:val="3B564F05"/>
    <w:rsid w:val="3B9268AA"/>
    <w:rsid w:val="3BBC3FA2"/>
    <w:rsid w:val="3BFE6EBC"/>
    <w:rsid w:val="3C066E7F"/>
    <w:rsid w:val="3C2D6FA3"/>
    <w:rsid w:val="3C6B7896"/>
    <w:rsid w:val="3C820832"/>
    <w:rsid w:val="3CC26F97"/>
    <w:rsid w:val="3DDF607B"/>
    <w:rsid w:val="3DF150A0"/>
    <w:rsid w:val="3DFA1107"/>
    <w:rsid w:val="3DFE0538"/>
    <w:rsid w:val="3E063282"/>
    <w:rsid w:val="3E18158D"/>
    <w:rsid w:val="3E250399"/>
    <w:rsid w:val="3E5F0F6A"/>
    <w:rsid w:val="3EB030C6"/>
    <w:rsid w:val="3EBA715C"/>
    <w:rsid w:val="3EEE6DF7"/>
    <w:rsid w:val="3F0F2990"/>
    <w:rsid w:val="3F1B7587"/>
    <w:rsid w:val="3F285E40"/>
    <w:rsid w:val="3F422D66"/>
    <w:rsid w:val="3F9A4950"/>
    <w:rsid w:val="3FE2754C"/>
    <w:rsid w:val="40490124"/>
    <w:rsid w:val="4054083F"/>
    <w:rsid w:val="407D612D"/>
    <w:rsid w:val="409C0254"/>
    <w:rsid w:val="40B21B7D"/>
    <w:rsid w:val="40B60A5E"/>
    <w:rsid w:val="40CD48B1"/>
    <w:rsid w:val="40D16D1D"/>
    <w:rsid w:val="40FC5196"/>
    <w:rsid w:val="41230975"/>
    <w:rsid w:val="41232FB4"/>
    <w:rsid w:val="41C76CCB"/>
    <w:rsid w:val="42051E29"/>
    <w:rsid w:val="420A5ED3"/>
    <w:rsid w:val="42A930FC"/>
    <w:rsid w:val="42AB63A3"/>
    <w:rsid w:val="42CC6158"/>
    <w:rsid w:val="42D069A7"/>
    <w:rsid w:val="42D96526"/>
    <w:rsid w:val="42FC64F1"/>
    <w:rsid w:val="42FE6FA4"/>
    <w:rsid w:val="433F02A4"/>
    <w:rsid w:val="4348021A"/>
    <w:rsid w:val="439B0A9C"/>
    <w:rsid w:val="43C875B2"/>
    <w:rsid w:val="43CE2E1A"/>
    <w:rsid w:val="43EF2660"/>
    <w:rsid w:val="44337121"/>
    <w:rsid w:val="4442390F"/>
    <w:rsid w:val="44AC6FDE"/>
    <w:rsid w:val="44EF0A4F"/>
    <w:rsid w:val="44F77169"/>
    <w:rsid w:val="44FE0DC0"/>
    <w:rsid w:val="45156827"/>
    <w:rsid w:val="45531B2C"/>
    <w:rsid w:val="45C83899"/>
    <w:rsid w:val="461A7364"/>
    <w:rsid w:val="46387500"/>
    <w:rsid w:val="46A071B9"/>
    <w:rsid w:val="46A55988"/>
    <w:rsid w:val="474D77F3"/>
    <w:rsid w:val="47F35EA9"/>
    <w:rsid w:val="483D40CA"/>
    <w:rsid w:val="48424F77"/>
    <w:rsid w:val="484829BD"/>
    <w:rsid w:val="487A531F"/>
    <w:rsid w:val="489839F7"/>
    <w:rsid w:val="49535B70"/>
    <w:rsid w:val="49543DC1"/>
    <w:rsid w:val="496833C9"/>
    <w:rsid w:val="49A2761D"/>
    <w:rsid w:val="4A0F72C6"/>
    <w:rsid w:val="4A4C6847"/>
    <w:rsid w:val="4A530958"/>
    <w:rsid w:val="4A923207"/>
    <w:rsid w:val="4AA07A6A"/>
    <w:rsid w:val="4ABF26FB"/>
    <w:rsid w:val="4ACE1952"/>
    <w:rsid w:val="4AE42F23"/>
    <w:rsid w:val="4AF40FA1"/>
    <w:rsid w:val="4B6E5348"/>
    <w:rsid w:val="4B720088"/>
    <w:rsid w:val="4BC468B1"/>
    <w:rsid w:val="4BED6606"/>
    <w:rsid w:val="4BFB1BE5"/>
    <w:rsid w:val="4C4243A5"/>
    <w:rsid w:val="4C862103"/>
    <w:rsid w:val="4C96024D"/>
    <w:rsid w:val="4CAE17E1"/>
    <w:rsid w:val="4CC6471F"/>
    <w:rsid w:val="4CEB65E2"/>
    <w:rsid w:val="4CEE1E37"/>
    <w:rsid w:val="4D1D096E"/>
    <w:rsid w:val="4D341814"/>
    <w:rsid w:val="4D943767"/>
    <w:rsid w:val="4DD86643"/>
    <w:rsid w:val="4DED0341"/>
    <w:rsid w:val="4DF94F37"/>
    <w:rsid w:val="4E210C81"/>
    <w:rsid w:val="4E5B5B21"/>
    <w:rsid w:val="4EC5306C"/>
    <w:rsid w:val="4EEA2AD2"/>
    <w:rsid w:val="4EF42CFC"/>
    <w:rsid w:val="4F0168B2"/>
    <w:rsid w:val="4F1E1267"/>
    <w:rsid w:val="4F38350C"/>
    <w:rsid w:val="4F4164C3"/>
    <w:rsid w:val="4F61204C"/>
    <w:rsid w:val="4F6509A2"/>
    <w:rsid w:val="4F7800DE"/>
    <w:rsid w:val="4FAE3B00"/>
    <w:rsid w:val="4FF35CDD"/>
    <w:rsid w:val="501375C6"/>
    <w:rsid w:val="50305F10"/>
    <w:rsid w:val="50342257"/>
    <w:rsid w:val="507919A1"/>
    <w:rsid w:val="50B504D0"/>
    <w:rsid w:val="50C26263"/>
    <w:rsid w:val="51015716"/>
    <w:rsid w:val="510578F6"/>
    <w:rsid w:val="51624BA2"/>
    <w:rsid w:val="51A063B1"/>
    <w:rsid w:val="51F138FE"/>
    <w:rsid w:val="5221680B"/>
    <w:rsid w:val="524B7D2C"/>
    <w:rsid w:val="529C0587"/>
    <w:rsid w:val="52B7716F"/>
    <w:rsid w:val="52D27B05"/>
    <w:rsid w:val="52E452EA"/>
    <w:rsid w:val="52E46459"/>
    <w:rsid w:val="52FC4B82"/>
    <w:rsid w:val="5313583D"/>
    <w:rsid w:val="5322730F"/>
    <w:rsid w:val="53656BCB"/>
    <w:rsid w:val="537961D3"/>
    <w:rsid w:val="538A5CD0"/>
    <w:rsid w:val="53940861"/>
    <w:rsid w:val="539C4331"/>
    <w:rsid w:val="54095DDA"/>
    <w:rsid w:val="540A2A2F"/>
    <w:rsid w:val="54733157"/>
    <w:rsid w:val="54A35BFD"/>
    <w:rsid w:val="54AE468E"/>
    <w:rsid w:val="54EB154F"/>
    <w:rsid w:val="54F56541"/>
    <w:rsid w:val="55313209"/>
    <w:rsid w:val="553D7E00"/>
    <w:rsid w:val="55A22E7E"/>
    <w:rsid w:val="55E06AEE"/>
    <w:rsid w:val="55F84B33"/>
    <w:rsid w:val="5653580E"/>
    <w:rsid w:val="56567066"/>
    <w:rsid w:val="566E5D97"/>
    <w:rsid w:val="56845F9D"/>
    <w:rsid w:val="568832FC"/>
    <w:rsid w:val="56DF0A43"/>
    <w:rsid w:val="56FB3ACE"/>
    <w:rsid w:val="57532F8E"/>
    <w:rsid w:val="578B26A0"/>
    <w:rsid w:val="57D11473"/>
    <w:rsid w:val="58223786"/>
    <w:rsid w:val="58366D88"/>
    <w:rsid w:val="58570B30"/>
    <w:rsid w:val="587334AE"/>
    <w:rsid w:val="587656EB"/>
    <w:rsid w:val="58BF28DA"/>
    <w:rsid w:val="594B2337"/>
    <w:rsid w:val="5A204430"/>
    <w:rsid w:val="5A40288B"/>
    <w:rsid w:val="5AB3646E"/>
    <w:rsid w:val="5ABF6477"/>
    <w:rsid w:val="5B1E125F"/>
    <w:rsid w:val="5B3312A4"/>
    <w:rsid w:val="5B3D7B2D"/>
    <w:rsid w:val="5B502C62"/>
    <w:rsid w:val="5B93435D"/>
    <w:rsid w:val="5BCA31C3"/>
    <w:rsid w:val="5BF57244"/>
    <w:rsid w:val="5BFC2075"/>
    <w:rsid w:val="5C0319EA"/>
    <w:rsid w:val="5C0827EA"/>
    <w:rsid w:val="5C5B6DBD"/>
    <w:rsid w:val="5C9127DF"/>
    <w:rsid w:val="5CB1614F"/>
    <w:rsid w:val="5CD906CC"/>
    <w:rsid w:val="5CF42225"/>
    <w:rsid w:val="5D6F0E58"/>
    <w:rsid w:val="5DEF0068"/>
    <w:rsid w:val="5E3656AC"/>
    <w:rsid w:val="5E99597B"/>
    <w:rsid w:val="5ED8049D"/>
    <w:rsid w:val="5F1314CF"/>
    <w:rsid w:val="5F154453"/>
    <w:rsid w:val="5F3A7914"/>
    <w:rsid w:val="5F667CEC"/>
    <w:rsid w:val="5F97635E"/>
    <w:rsid w:val="5FA40A7B"/>
    <w:rsid w:val="5FA6034F"/>
    <w:rsid w:val="5FC86518"/>
    <w:rsid w:val="5FE0788F"/>
    <w:rsid w:val="5FF94A51"/>
    <w:rsid w:val="609067F2"/>
    <w:rsid w:val="6113099A"/>
    <w:rsid w:val="61322A9C"/>
    <w:rsid w:val="618172C6"/>
    <w:rsid w:val="61C05D4F"/>
    <w:rsid w:val="61EB2991"/>
    <w:rsid w:val="620F6DC0"/>
    <w:rsid w:val="62426DC3"/>
    <w:rsid w:val="62B27782"/>
    <w:rsid w:val="62C751AC"/>
    <w:rsid w:val="62D41677"/>
    <w:rsid w:val="62E40D4C"/>
    <w:rsid w:val="631D48FC"/>
    <w:rsid w:val="637013A0"/>
    <w:rsid w:val="63AE1EC8"/>
    <w:rsid w:val="640819C5"/>
    <w:rsid w:val="64870120"/>
    <w:rsid w:val="64B12423"/>
    <w:rsid w:val="64CB695E"/>
    <w:rsid w:val="659B647C"/>
    <w:rsid w:val="667E1375"/>
    <w:rsid w:val="670352EA"/>
    <w:rsid w:val="672A5D0A"/>
    <w:rsid w:val="676E5BF7"/>
    <w:rsid w:val="67F02AB0"/>
    <w:rsid w:val="67FE6CDF"/>
    <w:rsid w:val="68160369"/>
    <w:rsid w:val="6821710D"/>
    <w:rsid w:val="68313C3A"/>
    <w:rsid w:val="68650D26"/>
    <w:rsid w:val="687C4343"/>
    <w:rsid w:val="688C5669"/>
    <w:rsid w:val="68E86DBE"/>
    <w:rsid w:val="68FC41FB"/>
    <w:rsid w:val="690A5870"/>
    <w:rsid w:val="69126A56"/>
    <w:rsid w:val="69516038"/>
    <w:rsid w:val="69B836AD"/>
    <w:rsid w:val="69D32689"/>
    <w:rsid w:val="69DE3DEE"/>
    <w:rsid w:val="6A026A5C"/>
    <w:rsid w:val="6A415844"/>
    <w:rsid w:val="6A6E0E70"/>
    <w:rsid w:val="6AD00976"/>
    <w:rsid w:val="6B1E337F"/>
    <w:rsid w:val="6B516267"/>
    <w:rsid w:val="6B662AA2"/>
    <w:rsid w:val="6B7B3F14"/>
    <w:rsid w:val="6B83149A"/>
    <w:rsid w:val="6BAD758E"/>
    <w:rsid w:val="6BB81B36"/>
    <w:rsid w:val="6C4136C0"/>
    <w:rsid w:val="6D67336C"/>
    <w:rsid w:val="6E2C1BDC"/>
    <w:rsid w:val="6E663ACB"/>
    <w:rsid w:val="6E985C4F"/>
    <w:rsid w:val="6EBF1E76"/>
    <w:rsid w:val="6EC922AC"/>
    <w:rsid w:val="6EF916AB"/>
    <w:rsid w:val="6EFC61DE"/>
    <w:rsid w:val="6FB24AEE"/>
    <w:rsid w:val="70205EFC"/>
    <w:rsid w:val="702F41D0"/>
    <w:rsid w:val="707F0E75"/>
    <w:rsid w:val="71123A97"/>
    <w:rsid w:val="71327C95"/>
    <w:rsid w:val="71444138"/>
    <w:rsid w:val="718A31A2"/>
    <w:rsid w:val="71FD65FB"/>
    <w:rsid w:val="72F53ED4"/>
    <w:rsid w:val="72F80451"/>
    <w:rsid w:val="72FF004B"/>
    <w:rsid w:val="732955BF"/>
    <w:rsid w:val="73843AE5"/>
    <w:rsid w:val="73AE5344"/>
    <w:rsid w:val="73E3796C"/>
    <w:rsid w:val="742A76AD"/>
    <w:rsid w:val="743D4EE4"/>
    <w:rsid w:val="746A3BEA"/>
    <w:rsid w:val="752D5343"/>
    <w:rsid w:val="7536496C"/>
    <w:rsid w:val="756643B1"/>
    <w:rsid w:val="756F562E"/>
    <w:rsid w:val="757A596F"/>
    <w:rsid w:val="757F36C5"/>
    <w:rsid w:val="75950E36"/>
    <w:rsid w:val="759929D8"/>
    <w:rsid w:val="75E7510A"/>
    <w:rsid w:val="76051E1C"/>
    <w:rsid w:val="76100645"/>
    <w:rsid w:val="7662101C"/>
    <w:rsid w:val="76D47FC6"/>
    <w:rsid w:val="76D75581"/>
    <w:rsid w:val="776B430B"/>
    <w:rsid w:val="77E80999"/>
    <w:rsid w:val="78414AC3"/>
    <w:rsid w:val="78CB6966"/>
    <w:rsid w:val="79142376"/>
    <w:rsid w:val="79726CCA"/>
    <w:rsid w:val="79AB2CDA"/>
    <w:rsid w:val="79C773E8"/>
    <w:rsid w:val="79F50F6E"/>
    <w:rsid w:val="7A140880"/>
    <w:rsid w:val="7AAC00BD"/>
    <w:rsid w:val="7B1245B1"/>
    <w:rsid w:val="7B1A0E25"/>
    <w:rsid w:val="7B9A34E7"/>
    <w:rsid w:val="7BD059A3"/>
    <w:rsid w:val="7BD32392"/>
    <w:rsid w:val="7C076BC1"/>
    <w:rsid w:val="7C84240C"/>
    <w:rsid w:val="7CAE37FE"/>
    <w:rsid w:val="7CEF1AE9"/>
    <w:rsid w:val="7D186D5A"/>
    <w:rsid w:val="7D424C8E"/>
    <w:rsid w:val="7D474AC8"/>
    <w:rsid w:val="7D7B0C16"/>
    <w:rsid w:val="7D9B3066"/>
    <w:rsid w:val="7DAC6BDA"/>
    <w:rsid w:val="7DB16CF9"/>
    <w:rsid w:val="7DF07571"/>
    <w:rsid w:val="7DFB070E"/>
    <w:rsid w:val="7F1A2BD8"/>
    <w:rsid w:val="7F2D58EA"/>
    <w:rsid w:val="7F5B2AAD"/>
    <w:rsid w:val="7F9C6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widowControl/>
      <w:spacing w:before="260" w:beforeLines="0" w:after="260" w:afterLines="0" w:line="500" w:lineRule="exact"/>
      <w:jc w:val="center"/>
      <w:outlineLvl w:val="1"/>
    </w:pPr>
    <w:rPr>
      <w:rFonts w:ascii="黑体" w:hAnsi="Arial" w:eastAsia="黑体"/>
      <w:kern w:val="0"/>
      <w:sz w:val="32"/>
      <w:szCs w:val="32"/>
    </w:rPr>
  </w:style>
  <w:style w:type="paragraph" w:styleId="4">
    <w:name w:val="heading 3"/>
    <w:basedOn w:val="1"/>
    <w:next w:val="1"/>
    <w:qFormat/>
    <w:uiPriority w:val="0"/>
    <w:pPr>
      <w:keepNext/>
      <w:keepLines/>
      <w:widowControl/>
      <w:tabs>
        <w:tab w:val="left" w:pos="720"/>
      </w:tabs>
      <w:spacing w:before="120" w:beforeLines="0" w:after="120" w:afterLines="0" w:line="360" w:lineRule="auto"/>
      <w:ind w:left="720" w:hanging="720"/>
      <w:jc w:val="center"/>
      <w:outlineLvl w:val="2"/>
    </w:pPr>
    <w:rPr>
      <w:kern w:val="0"/>
      <w:sz w:val="32"/>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annotation text"/>
    <w:basedOn w:val="1"/>
    <w:qFormat/>
    <w:uiPriority w:val="0"/>
    <w:pPr>
      <w:adjustRightInd w:val="0"/>
      <w:spacing w:line="360" w:lineRule="atLeast"/>
      <w:jc w:val="center"/>
      <w:textAlignment w:val="baseline"/>
    </w:pPr>
    <w:rPr>
      <w:b/>
      <w:kern w:val="0"/>
      <w:sz w:val="24"/>
      <w:szCs w:val="20"/>
    </w:rPr>
  </w:style>
  <w:style w:type="paragraph" w:styleId="7">
    <w:name w:val="Body Text"/>
    <w:basedOn w:val="1"/>
    <w:qFormat/>
    <w:uiPriority w:val="0"/>
    <w:pPr>
      <w:spacing w:after="120" w:afterLines="0"/>
    </w:pPr>
  </w:style>
  <w:style w:type="paragraph" w:styleId="8">
    <w:name w:val="Body Text Indent"/>
    <w:basedOn w:val="1"/>
    <w:qFormat/>
    <w:uiPriority w:val="0"/>
    <w:pPr>
      <w:widowControl w:val="0"/>
      <w:spacing w:line="400" w:lineRule="atLeast"/>
      <w:ind w:left="571" w:leftChars="272"/>
    </w:pPr>
    <w:rPr>
      <w:rFonts w:hint="eastAsia" w:ascii="宋体"/>
      <w:sz w:val="24"/>
      <w:szCs w:val="24"/>
    </w:rPr>
  </w:style>
  <w:style w:type="paragraph" w:styleId="9">
    <w:name w:val="Plain Text"/>
    <w:basedOn w:val="1"/>
    <w:qFormat/>
    <w:uiPriority w:val="0"/>
    <w:rPr>
      <w:rFonts w:ascii="宋体" w:hAnsi="Courier New" w:cs="Courier New"/>
      <w:szCs w:val="21"/>
    </w:rPr>
  </w:style>
  <w:style w:type="paragraph" w:styleId="10">
    <w:name w:val="Date"/>
    <w:basedOn w:val="1"/>
    <w:next w:val="1"/>
    <w:qFormat/>
    <w:uiPriority w:val="0"/>
    <w:pPr>
      <w:ind w:left="100" w:leftChars="2500"/>
    </w:p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widowControl/>
      <w:autoSpaceDE w:val="0"/>
      <w:autoSpaceDN w:val="0"/>
      <w:adjustRightInd w:val="0"/>
      <w:spacing w:line="400" w:lineRule="exact"/>
      <w:jc w:val="left"/>
    </w:pPr>
    <w:rPr>
      <w:b/>
      <w:bCs/>
      <w:caps/>
      <w:kern w:val="0"/>
      <w:sz w:val="28"/>
      <w:lang w:val="zh-CN"/>
    </w:rPr>
  </w:style>
  <w:style w:type="paragraph" w:styleId="14">
    <w:name w:val="Body Text 2"/>
    <w:basedOn w:val="1"/>
    <w:qFormat/>
    <w:uiPriority w:val="0"/>
    <w:pPr>
      <w:spacing w:after="120" w:afterLines="0" w:line="480" w:lineRule="auto"/>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7">
    <w:name w:val="Body Text First Indent 2"/>
    <w:basedOn w:val="8"/>
    <w:qFormat/>
    <w:uiPriority w:val="0"/>
    <w:pPr>
      <w:spacing w:after="120" w:line="240" w:lineRule="auto"/>
      <w:ind w:left="420" w:leftChars="200" w:firstLine="420" w:firstLineChars="200"/>
    </w:pPr>
    <w:rPr>
      <w:sz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paragraph" w:customStyle="1" w:styleId="2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4">
    <w:name w:val="目录 61"/>
    <w:next w:val="1"/>
    <w:qFormat/>
    <w:uiPriority w:val="0"/>
    <w:pPr>
      <w:wordWrap w:val="0"/>
      <w:ind w:left="2125"/>
      <w:jc w:val="both"/>
    </w:pPr>
    <w:rPr>
      <w:rFonts w:ascii="Times New Roman" w:hAnsi="Times New Roman" w:eastAsia="宋体" w:cs="Times New Roman"/>
      <w:sz w:val="21"/>
      <w:lang w:val="en-US" w:eastAsia="zh-CN" w:bidi="ar-SA"/>
    </w:rPr>
  </w:style>
  <w:style w:type="paragraph" w:styleId="25">
    <w:name w:val="List Paragraph"/>
    <w:basedOn w:val="1"/>
    <w:qFormat/>
    <w:uiPriority w:val="34"/>
    <w:pPr>
      <w:ind w:firstLine="420" w:firstLineChars="200"/>
    </w:pPr>
  </w:style>
  <w:style w:type="paragraph" w:customStyle="1" w:styleId="26">
    <w:name w:val="Default"/>
    <w:next w:val="10"/>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paragraph" w:customStyle="1" w:styleId="28">
    <w:name w:val="Table Paragraph"/>
    <w:basedOn w:val="1"/>
    <w:qFormat/>
    <w:uiPriority w:val="1"/>
    <w:rPr>
      <w:rFonts w:ascii="宋体" w:hAnsi="宋体" w:eastAsia="宋体" w:cs="宋体"/>
      <w:lang w:val="zh-CN" w:eastAsia="zh-CN" w:bidi="zh-CN"/>
    </w:rPr>
  </w:style>
  <w:style w:type="character" w:customStyle="1" w:styleId="29">
    <w:name w:val="NormalCharacter"/>
    <w:qFormat/>
    <w:uiPriority w:val="0"/>
  </w:style>
  <w:style w:type="table" w:customStyle="1" w:styleId="30">
    <w:name w:val="Table Normal"/>
    <w:semiHidden/>
    <w:unhideWhenUsed/>
    <w:qFormat/>
    <w:uiPriority w:val="0"/>
    <w:tblPr>
      <w:tblCellMar>
        <w:top w:w="0" w:type="dxa"/>
        <w:left w:w="0" w:type="dxa"/>
        <w:bottom w:w="0" w:type="dxa"/>
        <w:right w:w="0" w:type="dxa"/>
      </w:tblCellMar>
    </w:tblPr>
  </w:style>
  <w:style w:type="character" w:customStyle="1" w:styleId="31">
    <w:name w:val="标题 1 Char"/>
    <w:link w:val="2"/>
    <w:qFormat/>
    <w:uiPriority w:val="0"/>
    <w:rPr>
      <w:b/>
      <w:bCs/>
      <w:kern w:val="44"/>
      <w:sz w:val="44"/>
      <w:szCs w:val="44"/>
    </w:rPr>
  </w:style>
  <w:style w:type="paragraph" w:customStyle="1" w:styleId="32">
    <w:name w:val="样式1"/>
    <w:basedOn w:val="1"/>
    <w:qFormat/>
    <w:uiPriority w:val="0"/>
    <w:rPr>
      <w:rFonts w:ascii="Arial" w:hAnsi="Arial" w:eastAsia="Arial" w:cs="Arial"/>
      <w:snapToGrid w:val="0"/>
      <w:color w:val="000000"/>
      <w:kern w:val="0"/>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5076</Words>
  <Characters>5747</Characters>
  <Lines>0</Lines>
  <Paragraphs>0</Paragraphs>
  <TotalTime>0</TotalTime>
  <ScaleCrop>false</ScaleCrop>
  <LinksUpToDate>false</LinksUpToDate>
  <CharactersWithSpaces>5786</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2026-04-29T05:34:00Z</dcterms:created>
  <dc:creator>Administrator</dc:creator>
  <cp:lastModifiedBy>晟裕招标</cp:lastModifiedBy>
  <cp:lastPrinted>2026-09-07T02:10:00Z</cp:lastPrinted>
  <dcterms:modified xsi:type="dcterms:W3CDTF">2026-09-08T02:27:06Z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DD012F8F959F4781906DBFF2110CBB3F_13</vt:lpwstr>
  </property>
  <property fmtid="{D5CDD505-2E9C-101B-9397-08002B2CF9AE}" pid="4" name="KSOTemplateDocerSaveRecord">
    <vt:lpwstr>eyJoZGlkIjoiNGEzNWQ4NTk2YTYwNDExMTFhZjAxMzI2ZGNiZDkzYjEiLCJ1c2VySWQiOiI0NzExNDk1NDMifQ==</vt:lpwstr>
  </property>
</Properties>
</file>